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6F7CC4" w:rsidP="006F7CC4" w14:paraId="2F4F5301" w14:textId="77777777">
      <w:pPr>
        <w:pStyle w:val="MainTitle"/>
      </w:pPr>
      <w:r>
        <w:drawing>
          <wp:anchor simplePos="0" relativeHeight="251658240" behindDoc="0" locked="1" layoutInCell="1" allowOverlap="1">
            <wp:simplePos x="0" y="0"/>
            <wp:positionH relativeFrom="margin">
              <wp:posOffset>5080000</wp:posOffset>
            </wp:positionH>
            <wp:positionV relativeFrom="margin">
              <wp:posOffset>5943600</wp:posOffset>
            </wp:positionV>
            <wp:extent cx="1645923" cy="1120142"/>
            <wp:wrapNone/>
            <wp:docPr id="100036"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30316"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r>
        <w:t>OSHA Guidance on COVID-19</w:t>
      </w:r>
    </w:p>
    <w:p w:rsidR="006F7CC4" w:rsidP="006F7CC4" w14:paraId="11301064" w14:textId="77777777">
      <w:pPr>
        <w:pStyle w:val="BodyText"/>
        <w:rPr>
          <w:rFonts w:asciiTheme="minorHAnsi" w:eastAsiaTheme="minorHAnsi" w:hAnsiTheme="minorHAnsi" w:cstheme="minorBidi"/>
          <w:color w:val="auto"/>
          <w:szCs w:val="22"/>
        </w:rPr>
      </w:pPr>
      <w:r>
        <w:t xml:space="preserve">The </w:t>
      </w:r>
      <w:r>
        <w:fldChar w:fldCharType="begin"/>
      </w:r>
      <w:r>
        <w:instrText xml:space="preserve"> HYPERLINK "https://www.osha.gov/laws-regs/oshact/toc" \o "Occupational Safety and Health Act of 1970" </w:instrText>
      </w:r>
      <w:r>
        <w:fldChar w:fldCharType="separate"/>
      </w:r>
      <w:r w:rsidRPr="00F6485D" w:rsidR="00751882">
        <w:rPr>
          <w:rStyle w:val="Hyperlink"/>
        </w:rPr>
        <w:t>Occupational Safety and Health Act</w:t>
      </w:r>
      <w:r>
        <w:fldChar w:fldCharType="end"/>
      </w:r>
      <w:r w:rsidRPr="006F7CC4" w:rsidR="00751882">
        <w:t xml:space="preserve"> </w:t>
      </w:r>
      <w:r w:rsidRPr="006F7CC4">
        <w:t>(</w:t>
      </w:r>
      <w:r w:rsidR="00751882">
        <w:t xml:space="preserve">the </w:t>
      </w:r>
      <w:r w:rsidRPr="006F7CC4">
        <w:t xml:space="preserve">Act) was enacted to regulate workplace safety and health. The Act is administered by the </w:t>
      </w:r>
      <w:r>
        <w:fldChar w:fldCharType="begin"/>
      </w:r>
      <w:r>
        <w:instrText xml:space="preserve"> HYPERLINK "https://www.eeoc.gov/" </w:instrText>
      </w:r>
      <w:r>
        <w:fldChar w:fldCharType="separate"/>
      </w:r>
      <w:r w:rsidRPr="006F7CC4">
        <w:rPr>
          <w:rStyle w:val="Hyperlink"/>
        </w:rPr>
        <w:t>Occupational Safety and Health Administration</w:t>
      </w:r>
      <w:r>
        <w:fldChar w:fldCharType="end"/>
      </w:r>
      <w:r w:rsidRPr="006F7CC4">
        <w:t xml:space="preserve"> (OSHA).</w:t>
      </w:r>
      <w:r w:rsidRPr="006F7CC4">
        <w:rPr>
          <w:rFonts w:asciiTheme="minorHAnsi" w:eastAsiaTheme="minorHAnsi" w:hAnsiTheme="minorHAnsi" w:cstheme="minorBidi"/>
          <w:color w:val="auto"/>
          <w:szCs w:val="22"/>
        </w:rPr>
        <w:t xml:space="preserve"> </w:t>
      </w:r>
    </w:p>
    <w:p w:rsidR="005A1F47" w:rsidP="006F7CC4" w14:paraId="7BF17EF0" w14:textId="58BD9148">
      <w:pPr>
        <w:pStyle w:val="BodyText"/>
      </w:pPr>
      <w:r w:rsidRPr="006F7CC4">
        <w:t>The Act and its accompanying regulations identify a significant number of recognized hazards and establish safety and health standards to address them. However, even when no standard specific to a recognized hazard applies, the Act requires employers to look after their employees</w:t>
      </w:r>
      <w:r w:rsidR="008B28EC">
        <w:t>’</w:t>
      </w:r>
      <w:r w:rsidRPr="006F7CC4">
        <w:t xml:space="preserve"> general safety and health</w:t>
      </w:r>
      <w:r w:rsidR="0019007E">
        <w:rPr>
          <w:noProof/>
        </w:rPr>
        <mc:AlternateContent>
          <mc:Choice Requires="wpg">
            <w:drawing>
              <wp:anchor distT="0" distB="0" distL="114300" distR="114300" simplePos="0" relativeHeight="251665408" behindDoc="0" locked="0" layoutInCell="1" allowOverlap="1">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xmlns:wpg="http://schemas.microsoft.com/office/word/2010/wordprocessingGroup">
                      <wpg:cNvGrpSpPr/>
                      <wpg:grpSpPr>
                        <a:xfrm>
                          <a:off x="0" y="0"/>
                          <a:ext cx="3324242" cy="367030"/>
                          <a:chOff x="3801" y="0"/>
                          <a:chExt cx="3324242" cy="367030"/>
                        </a:xfrm>
                      </wpg:grpSpPr>
                      <pic:pic xmlns:pic="http://schemas.openxmlformats.org/drawingml/2006/picture">
                        <pic:nvPicPr>
                          <pic:cNvPr id="37" name="Picture 37"/>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3801" y="0"/>
                            <a:ext cx="3324242" cy="367030"/>
                          </a:xfrm>
                          <a:prstGeom prst="rect">
                            <a:avLst/>
                          </a:prstGeom>
                        </pic:spPr>
                      </pic:pic>
                      <wps:wsp xmlns:wps="http://schemas.microsoft.com/office/word/2010/wordprocessingShape">
                        <wps:cNvPr id="1232011917"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rsidR="00E375D9" w:rsidRPr="00A8186B" w:rsidP="00E375D9" w14:paraId="5DE56B1B" w14:textId="77777777">
                              <w:pPr>
                                <w:pStyle w:val="SubHeader"/>
                                <w:rPr>
                                  <w:color w:val="FFFFFF" w:themeColor="background1"/>
                                  <w:sz w:val="32"/>
                                  <w:szCs w:val="32"/>
                                </w:rPr>
                              </w:pPr>
                              <w:r>
                                <w:rPr>
                                  <w:color w:val="FFFFFF" w:themeColor="background1"/>
                                  <w:sz w:val="32"/>
                                  <w:szCs w:val="32"/>
                                </w:rPr>
                                <w:t>Highlights</w:t>
                              </w:r>
                            </w:p>
                          </w:txbxContent>
                        </wps:txbx>
                        <wps:bodyPr rot="0" vert="horz" wrap="square" anchor="t" anchorCtr="0"/>
                      </wps:wsp>
                    </wpg:wgp>
                  </a:graphicData>
                </a:graphic>
              </wp:anchor>
            </w:drawing>
          </mc:Choice>
          <mc:Fallback>
            <w:pict>
              <v:group id="Group 39" o:spid="_x0000_s1025" style="width:262.35pt;height:28.9pt;margin-top:197.35pt;margin-left:348.25pt;mso-position-vertical-relative:page;position:absolute;z-index:251666432" coordorigin="38,0" coordsize="33242,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6" type="#_x0000_t75" style="width:33242;height:3670;left:38;mso-wrap-style:square;position:absolute;visibility:visible">
                  <v:imagedata r:id="rId6" o:title=""/>
                </v:shape>
                <v:shapetype id="_x0000_t202" coordsize="21600,21600" o:spt="202" path="m,l,21600r21600,l21600,xe">
                  <v:stroke joinstyle="miter"/>
                  <v:path gradientshapeok="t" o:connecttype="rect"/>
                </v:shapetype>
                <v:shape id="_x0000_s1027" type="#_x0000_t202" style="width:24130;height:3296;left:1232;mso-wrap-style:square;position:absolute;top:205;visibility:visible;v-text-anchor:top" filled="f" stroked="f">
                  <v:textbox>
                    <w:txbxContent>
                      <w:p w:rsidR="00E375D9" w:rsidRPr="00A8186B" w:rsidP="00E375D9">
                        <w:pPr>
                          <w:pStyle w:val="SubHeader"/>
                          <w:rPr>
                            <w:color w:val="FFFFFF" w:themeColor="background1"/>
                            <w:sz w:val="32"/>
                            <w:szCs w:val="32"/>
                          </w:rPr>
                        </w:pPr>
                        <w:r>
                          <w:rPr>
                            <w:color w:val="FFFFFF" w:themeColor="background1"/>
                            <w:sz w:val="32"/>
                            <w:szCs w:val="32"/>
                          </w:rPr>
                          <w:t>Highlights</w:t>
                        </w:r>
                      </w:p>
                    </w:txbxContent>
                  </v:textbox>
                </v:shape>
              </v:group>
            </w:pict>
          </mc:Fallback>
        </mc:AlternateContent>
      </w:r>
      <w:r w:rsidR="0024208C">
        <w:rPr>
          <w:noProof/>
        </w:rPr>
        <mc:AlternateContent>
          <mc:Choice Requires="wps">
            <w:drawing>
              <wp:anchor distT="45720" distB="45720" distL="114300" distR="114300" simplePos="0" relativeHeight="251659264" behindDoc="0" locked="0" layoutInCell="1" allowOverlap="1">
                <wp:simplePos x="0" y="0"/>
                <wp:positionH relativeFrom="column">
                  <wp:posOffset>4561367</wp:posOffset>
                </wp:positionH>
                <wp:positionV relativeFrom="page">
                  <wp:posOffset>2870791</wp:posOffset>
                </wp:positionV>
                <wp:extent cx="2413000" cy="3051175"/>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0" cy="3051175"/>
                        </a:xfrm>
                        <a:prstGeom prst="rect">
                          <a:avLst/>
                        </a:prstGeom>
                        <a:noFill/>
                        <a:ln w="9525">
                          <a:noFill/>
                          <a:miter lim="800000"/>
                          <a:headEnd/>
                          <a:tailEnd/>
                        </a:ln>
                      </wps:spPr>
                      <wps:txbx>
                        <w:txbxContent>
                          <w:p w:rsidR="00110963" w:rsidP="00E00349" w14:textId="010C8824">
                            <w:pPr>
                              <w:pStyle w:val="Checkbox"/>
                              <w:ind w:left="270"/>
                            </w:pPr>
                            <w:r>
                              <w:t xml:space="preserve">OSHA considers </w:t>
                            </w:r>
                            <w:r w:rsidR="00D70DC2">
                              <w:t>COVID-19</w:t>
                            </w:r>
                            <w:r>
                              <w:t xml:space="preserve"> infections</w:t>
                            </w:r>
                            <w:r w:rsidR="008B28EC">
                              <w:t xml:space="preserve"> to </w:t>
                            </w:r>
                            <w:r w:rsidR="008B28EC">
                              <w:t>be</w:t>
                            </w:r>
                            <w:bookmarkStart w:id="0" w:name="_GoBack"/>
                            <w:bookmarkEnd w:id="0"/>
                            <w:r>
                              <w:t xml:space="preserve"> a recordable illness when a worker is infected on the job.</w:t>
                            </w:r>
                          </w:p>
                          <w:p w:rsidR="00E00349" w:rsidP="00E00349" w14:textId="77777777">
                            <w:pPr>
                              <w:pStyle w:val="Checkbox"/>
                              <w:ind w:left="270"/>
                            </w:pPr>
                            <w:r>
                              <w:t>Employers should consider whether their workers may encounter someone infected with COVID-19 in the course of their employment.</w:t>
                            </w:r>
                          </w:p>
                          <w:p w:rsidR="00E00349" w:rsidRPr="00D2167C" w:rsidP="00E00349" w14:textId="77777777">
                            <w:pPr>
                              <w:pStyle w:val="Checkbox"/>
                              <w:ind w:left="270"/>
                            </w:pPr>
                            <w:r>
                              <w:t xml:space="preserve">Employers must determine whether to train their employees about virus exposure, hazard recognition and appropriate protocols for preventing or reducing the likelihood of exposure. </w:t>
                            </w:r>
                          </w:p>
                          <w:p w:rsidR="00110963" w:rsidP="00D046CF" w14:textId="77777777">
                            <w:pPr>
                              <w:pStyle w:val="BodyText"/>
                              <w:tabs>
                                <w:tab w:val="left" w:pos="1440"/>
                              </w:tabs>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1028" type="#_x0000_t202" style="width:190pt;height:240.25pt;margin-top:226.05pt;margin-left:359.1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0288" filled="f" stroked="f">
                <v:textbox>
                  <w:txbxContent>
                    <w:p w:rsidR="00110963" w:rsidP="00E00349" w14:paraId="607DE4F1" w14:textId="010C8824">
                      <w:pPr>
                        <w:pStyle w:val="Checkbox"/>
                        <w:ind w:left="270"/>
                      </w:pPr>
                      <w:r>
                        <w:t xml:space="preserve">OSHA considers </w:t>
                      </w:r>
                      <w:r w:rsidR="00D70DC2">
                        <w:t>COVID-19</w:t>
                      </w:r>
                      <w:r>
                        <w:t xml:space="preserve"> infections</w:t>
                      </w:r>
                      <w:r w:rsidR="008B28EC">
                        <w:t xml:space="preserve"> to </w:t>
                      </w:r>
                      <w:r w:rsidR="008B28EC">
                        <w:t>be</w:t>
                      </w:r>
                      <w:bookmarkStart w:id="0" w:name="_GoBack"/>
                      <w:bookmarkEnd w:id="0"/>
                      <w:r>
                        <w:t xml:space="preserve"> a recordable illness when a worker is infected on the job.</w:t>
                      </w:r>
                    </w:p>
                    <w:p w:rsidR="00E00349" w:rsidP="00E00349" w14:paraId="58C4D055" w14:textId="77777777">
                      <w:pPr>
                        <w:pStyle w:val="Checkbox"/>
                        <w:ind w:left="270"/>
                      </w:pPr>
                      <w:r>
                        <w:t>Employers should consider whether their workers may encounter someone infected with COVID-19 in the course of their employment.</w:t>
                      </w:r>
                    </w:p>
                    <w:p w:rsidR="00E00349" w:rsidRPr="00D2167C" w:rsidP="00E00349" w14:paraId="11794478" w14:textId="77777777">
                      <w:pPr>
                        <w:pStyle w:val="Checkbox"/>
                        <w:ind w:left="270"/>
                      </w:pPr>
                      <w:r>
                        <w:t xml:space="preserve">Employers must determine whether to train their employees about virus exposure, hazard recognition and appropriate protocols for preventing or reducing the likelihood of exposure. </w:t>
                      </w:r>
                    </w:p>
                    <w:p w:rsidR="00110963" w:rsidP="00D046CF" w14:paraId="74445F2C" w14:textId="77777777">
                      <w:pPr>
                        <w:pStyle w:val="BodyText"/>
                        <w:tabs>
                          <w:tab w:val="left" w:pos="1440"/>
                        </w:tabs>
                      </w:pPr>
                    </w:p>
                  </w:txbxContent>
                </v:textbox>
                <w10:wrap type="square"/>
              </v:shape>
            </w:pict>
          </mc:Fallback>
        </mc:AlternateContent>
      </w:r>
      <w:r>
        <w:t>.</w:t>
      </w:r>
    </w:p>
    <w:p w:rsidR="00E00349" w:rsidP="00E00349" w14:paraId="7A9FC4FE" w14:textId="46F8A020">
      <w:pPr>
        <w:pStyle w:val="BodyText"/>
      </w:pPr>
      <w:r>
        <w:rPr>
          <w:noProof/>
        </w:rPr>
        <mc:AlternateContent>
          <mc:Choice Requires="wpg">
            <w:drawing>
              <wp:anchor distT="0" distB="0" distL="114300" distR="114300" simplePos="0" relativeHeight="251663360" behindDoc="0" locked="0" layoutInCell="1" allowOverlap="1">
                <wp:simplePos x="0" y="0"/>
                <wp:positionH relativeFrom="column">
                  <wp:posOffset>-448945</wp:posOffset>
                </wp:positionH>
                <wp:positionV relativeFrom="paragraph">
                  <wp:posOffset>960349</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xmlns:wpg="http://schemas.microsoft.com/office/word/2010/wordprocessingGroup">
                      <wpg:cNvGrpSpPr/>
                      <wpg:grpSpPr>
                        <a:xfrm>
                          <a:off x="0" y="0"/>
                          <a:ext cx="3331845" cy="367030"/>
                          <a:chOff x="15231" y="-19522"/>
                          <a:chExt cx="3324411" cy="367502"/>
                        </a:xfrm>
                      </wpg:grpSpPr>
                      <pic:pic xmlns:pic="http://schemas.openxmlformats.org/drawingml/2006/picture">
                        <pic:nvPicPr>
                          <pic:cNvPr id="33" name="Picture 33"/>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15231" y="-19522"/>
                            <a:ext cx="3324411" cy="367502"/>
                          </a:xfrm>
                          <a:prstGeom prst="rect">
                            <a:avLst/>
                          </a:prstGeom>
                        </pic:spPr>
                      </pic:pic>
                      <wps:wsp xmlns:wps="http://schemas.microsoft.com/office/word/2010/wordprocessingShape">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rsidR="008B3699" w:rsidRPr="00A8186B" w:rsidP="008B3699" w14:paraId="7ACB1DD7" w14:textId="77777777">
                              <w:pPr>
                                <w:pStyle w:val="SubHeader"/>
                                <w:rPr>
                                  <w:color w:val="FFFFFF" w:themeColor="background1"/>
                                  <w:sz w:val="32"/>
                                  <w:szCs w:val="32"/>
                                </w:rPr>
                              </w:pPr>
                              <w:r>
                                <w:rPr>
                                  <w:color w:val="FFFFFF" w:themeColor="background1"/>
                                  <w:sz w:val="32"/>
                                  <w:szCs w:val="32"/>
                                </w:rPr>
                                <w:t>Action Steps</w:t>
                              </w:r>
                            </w:p>
                          </w:txbxContent>
                        </wps:txbx>
                        <wps:bodyPr rot="0" vert="horz" wrap="square" anchor="t" anchorCtr="0"/>
                      </wps:wsp>
                    </wpg:wgp>
                  </a:graphicData>
                </a:graphic>
                <wp14:sizeRelH relativeFrom="margin">
                  <wp14:pctWidth>0</wp14:pctWidth>
                </wp14:sizeRelH>
                <wp14:sizeRelV relativeFrom="margin">
                  <wp14:pctHeight>0</wp14:pctHeight>
                </wp14:sizeRelV>
              </wp:anchor>
            </w:drawing>
          </mc:Choice>
          <mc:Fallback>
            <w:pict>
              <v:group id="Group 36" o:spid="_x0000_s1029" style="width:262.35pt;height:28.9pt;margin-top:75.6pt;margin-left:-35.35pt;mso-height-relative:margin;mso-width-relative:margin;position:absolute;z-index:251664384" coordorigin="152,-195" coordsize="33244,3675">
                <v:shape id="Picture 33" o:spid="_x0000_s1030" type="#_x0000_t75" style="width:33244;height:3674;left:152;mso-wrap-style:square;position:absolute;top:-195;visibility:visible">
                  <v:imagedata r:id="rId6" o:title=""/>
                </v:shape>
                <v:shape id="Text Box 35" o:spid="_x0000_s1031" type="#_x0000_t202" style="width:24130;height:3295;left:3771;mso-wrap-style:square;position:absolute;visibility:visible;v-text-anchor:top" filled="f" stroked="f">
                  <v:textbox>
                    <w:txbxContent>
                      <w:p w:rsidR="008B3699" w:rsidRPr="00A8186B" w:rsidP="008B3699">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r w:rsidRPr="006F7CC4" w:rsidR="006F7CC4">
        <w:t xml:space="preserve">For this reason, </w:t>
      </w:r>
      <w:r w:rsidR="008B28EC">
        <w:t xml:space="preserve">from time to time </w:t>
      </w:r>
      <w:r w:rsidRPr="006F7CC4" w:rsidR="006F7CC4">
        <w:t xml:space="preserve">OSHA has published guidance for employers </w:t>
      </w:r>
      <w:r w:rsidR="008B28EC">
        <w:t>on</w:t>
      </w:r>
      <w:r w:rsidRPr="006F7CC4" w:rsidR="006F7CC4">
        <w:t xml:space="preserve"> deal</w:t>
      </w:r>
      <w:r w:rsidR="008B28EC">
        <w:t>ing</w:t>
      </w:r>
      <w:r w:rsidRPr="006F7CC4" w:rsidR="006F7CC4">
        <w:t xml:space="preserve"> with various general health concerns, including epidemics and infectious diseases. This Compliance Bulletin provides OSHA’s guidance on how employers can prepare </w:t>
      </w:r>
      <w:r w:rsidR="006F7CC4">
        <w:t xml:space="preserve">for </w:t>
      </w:r>
      <w:r w:rsidRPr="006F7CC4" w:rsidR="006F7CC4">
        <w:t xml:space="preserve">and deal with </w:t>
      </w:r>
      <w:r w:rsidR="006F7CC4">
        <w:t>COVID</w:t>
      </w:r>
      <w:r w:rsidRPr="006F7CC4" w:rsidR="006F7CC4">
        <w:t>-19</w:t>
      </w:r>
      <w:r w:rsidR="008B28EC">
        <w:t>.</w:t>
      </w:r>
    </w:p>
    <w:p w:rsidR="00E00349" w:rsidP="00E00349" w14:paraId="5E5539FC" w14:textId="77777777">
      <w:pPr>
        <w:pStyle w:val="BodyText"/>
      </w:pPr>
      <w:r>
        <w:rPr>
          <w:noProof/>
        </w:rPr>
        <mc:AlternateContent>
          <mc:Choice Requires="wpg">
            <w:drawing>
              <wp:anchor distT="0" distB="0" distL="114300" distR="114300" simplePos="0" relativeHeight="251667456" behindDoc="0" locked="0" layoutInCell="1" allowOverlap="1">
                <wp:simplePos x="0" y="0"/>
                <wp:positionH relativeFrom="column">
                  <wp:posOffset>4419600</wp:posOffset>
                </wp:positionH>
                <wp:positionV relativeFrom="page">
                  <wp:posOffset>5572125</wp:posOffset>
                </wp:positionV>
                <wp:extent cx="3331845" cy="367030"/>
                <wp:effectExtent l="0" t="0" r="1905" b="0"/>
                <wp:wrapNone/>
                <wp:docPr id="42" name="Group 42"/>
                <wp:cNvGraphicFramePr/>
                <a:graphic xmlns:a="http://schemas.openxmlformats.org/drawingml/2006/main">
                  <a:graphicData uri="http://schemas.microsoft.com/office/word/2010/wordprocessingGroup">
                    <wpg:wgp xmlns:wpg="http://schemas.microsoft.com/office/word/2010/wordprocessingGroup">
                      <wpg:cNvGrpSpPr/>
                      <wpg:grpSpPr>
                        <a:xfrm>
                          <a:off x="0" y="0"/>
                          <a:ext cx="3331845" cy="367030"/>
                          <a:chOff x="3801" y="0"/>
                          <a:chExt cx="3324242" cy="367030"/>
                        </a:xfrm>
                      </wpg:grpSpPr>
                      <pic:pic xmlns:pic="http://schemas.openxmlformats.org/drawingml/2006/picture">
                        <pic:nvPicPr>
                          <pic:cNvPr id="40" name="Picture 40"/>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3801" y="0"/>
                            <a:ext cx="3324242" cy="367030"/>
                          </a:xfrm>
                          <a:prstGeom prst="rect">
                            <a:avLst/>
                          </a:prstGeom>
                        </pic:spPr>
                      </pic:pic>
                      <wps:wsp xmlns:wps="http://schemas.microsoft.com/office/word/2010/wordprocessingShape">
                        <wps:cNvPr id="41" name="Text Box 41"/>
                        <wps:cNvSpPr txBox="1">
                          <a:spLocks noChangeArrowheads="1"/>
                        </wps:cNvSpPr>
                        <wps:spPr bwMode="auto">
                          <a:xfrm>
                            <a:off x="94780" y="20549"/>
                            <a:ext cx="2598445" cy="329565"/>
                          </a:xfrm>
                          <a:prstGeom prst="rect">
                            <a:avLst/>
                          </a:prstGeom>
                          <a:noFill/>
                          <a:ln w="9525">
                            <a:noFill/>
                            <a:miter lim="800000"/>
                            <a:headEnd/>
                            <a:tailEnd/>
                          </a:ln>
                        </wps:spPr>
                        <wps:txbx>
                          <w:txbxContent>
                            <w:p w:rsidR="00E375D9" w:rsidRPr="00754137" w:rsidP="00E375D9" w14:paraId="2F2962EF" w14:textId="77777777">
                              <w:pPr>
                                <w:pStyle w:val="SubHeader"/>
                                <w:rPr>
                                  <w:color w:val="FFFFFF" w:themeColor="background1"/>
                                  <w:szCs w:val="32"/>
                                </w:rPr>
                              </w:pPr>
                              <w:r w:rsidRPr="00754137">
                                <w:rPr>
                                  <w:color w:val="FFFFFF" w:themeColor="background1"/>
                                  <w:szCs w:val="32"/>
                                </w:rPr>
                                <w:t>Affected Standards</w:t>
                              </w:r>
                              <w:r w:rsidRPr="00754137" w:rsidR="00754137">
                                <w:rPr>
                                  <w:color w:val="FFFFFF" w:themeColor="background1"/>
                                  <w:szCs w:val="32"/>
                                </w:rPr>
                                <w:t xml:space="preserve"> May Include:</w:t>
                              </w:r>
                            </w:p>
                          </w:txbxContent>
                        </wps:txbx>
                        <wps:bodyPr rot="0" vert="horz" wrap="square" anchor="t" anchorCtr="0"/>
                      </wps:wsp>
                    </wpg:wgp>
                  </a:graphicData>
                </a:graphic>
              </wp:anchor>
            </w:drawing>
          </mc:Choice>
          <mc:Fallback>
            <w:pict>
              <v:group id="Group 42" o:spid="_x0000_s1032" style="width:262.35pt;height:28.9pt;margin-top:438.75pt;margin-left:348pt;mso-position-vertical-relative:page;position:absolute;z-index:251668480" coordorigin="38,0" coordsize="33242,3670">
                <v:shape id="Picture 40" o:spid="_x0000_s1033" type="#_x0000_t75" style="width:33242;height:3670;left:38;mso-wrap-style:square;position:absolute;visibility:visible">
                  <v:imagedata r:id="rId6" o:title=""/>
                </v:shape>
                <v:shape id="Text Box 41" o:spid="_x0000_s1034" type="#_x0000_t202" style="width:25985;height:3296;left:947;mso-wrap-style:square;position:absolute;top:205;visibility:visible;v-text-anchor:top" filled="f" stroked="f">
                  <v:textbox>
                    <w:txbxContent>
                      <w:p w:rsidR="00E375D9" w:rsidRPr="00754137" w:rsidP="00E375D9">
                        <w:pPr>
                          <w:pStyle w:val="SubHeader"/>
                          <w:rPr>
                            <w:color w:val="FFFFFF" w:themeColor="background1"/>
                            <w:szCs w:val="32"/>
                          </w:rPr>
                        </w:pPr>
                        <w:r w:rsidRPr="00754137">
                          <w:rPr>
                            <w:color w:val="FFFFFF" w:themeColor="background1"/>
                            <w:szCs w:val="32"/>
                          </w:rPr>
                          <w:t>Affected Standards</w:t>
                        </w:r>
                        <w:r w:rsidRPr="00754137" w:rsidR="00754137">
                          <w:rPr>
                            <w:color w:val="FFFFFF" w:themeColor="background1"/>
                            <w:szCs w:val="32"/>
                          </w:rPr>
                          <w:t xml:space="preserve"> May Include:</w:t>
                        </w:r>
                      </w:p>
                    </w:txbxContent>
                  </v:textbox>
                </v:shape>
              </v:group>
            </w:pict>
          </mc:Fallback>
        </mc:AlternateContent>
      </w:r>
    </w:p>
    <w:p w:rsidR="00E00349" w:rsidP="00E00349" w14:paraId="069E602D" w14:textId="77777777">
      <w:pPr>
        <w:pStyle w:val="BodyText"/>
      </w:pPr>
      <w:r>
        <w:rPr>
          <w:noProof/>
        </w:rPr>
        <mc:AlternateContent>
          <mc:Choice Requires="wps">
            <w:drawing>
              <wp:anchor distT="45720" distB="45720" distL="114300" distR="114300" simplePos="0" relativeHeight="251661312" behindDoc="0" locked="0" layoutInCell="1" allowOverlap="1">
                <wp:simplePos x="0" y="0"/>
                <wp:positionH relativeFrom="column">
                  <wp:posOffset>4562475</wp:posOffset>
                </wp:positionH>
                <wp:positionV relativeFrom="page">
                  <wp:posOffset>5939155</wp:posOffset>
                </wp:positionV>
                <wp:extent cx="2413000" cy="22796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0" cy="2279650"/>
                        </a:xfrm>
                        <a:prstGeom prst="rect">
                          <a:avLst/>
                        </a:prstGeom>
                        <a:noFill/>
                        <a:ln w="9525">
                          <a:noFill/>
                          <a:miter lim="800000"/>
                          <a:headEnd/>
                          <a:tailEnd/>
                        </a:ln>
                      </wps:spPr>
                      <wps:txbx>
                        <w:txbxContent>
                          <w:p w:rsidR="00E00349" w:rsidP="00754137" w14:paraId="65F6B5CD" w14:textId="77777777">
                            <w:pPr>
                              <w:pStyle w:val="BulletListText"/>
                              <w:ind w:left="180" w:hanging="180"/>
                              <w:jc w:val="left"/>
                            </w:pPr>
                            <w:r>
                              <w:t>Personal protective equipment</w:t>
                            </w:r>
                            <w:r w:rsidR="00754137">
                              <w:t xml:space="preserve"> (respirators)</w:t>
                            </w:r>
                          </w:p>
                          <w:p w:rsidR="00E00349" w:rsidP="00754137" w14:paraId="44A96944" w14:textId="77777777">
                            <w:pPr>
                              <w:pStyle w:val="BulletListText"/>
                              <w:ind w:left="180" w:hanging="180"/>
                              <w:jc w:val="left"/>
                            </w:pPr>
                            <w:r>
                              <w:t>General duty clause</w:t>
                            </w:r>
                          </w:p>
                          <w:p w:rsidR="00754137" w:rsidP="00754137" w14:paraId="32382FD8" w14:textId="77777777">
                            <w:pPr>
                              <w:pStyle w:val="BulletListText"/>
                              <w:ind w:left="180" w:hanging="180"/>
                              <w:jc w:val="left"/>
                            </w:pPr>
                            <w:r>
                              <w:t>Bloodborne pathogens</w:t>
                            </w:r>
                          </w:p>
                          <w:p w:rsidR="00754137" w:rsidP="00754137" w14:paraId="309038A7" w14:textId="77777777">
                            <w:pPr>
                              <w:pStyle w:val="BulletListText"/>
                              <w:ind w:left="180" w:hanging="180"/>
                              <w:jc w:val="left"/>
                            </w:pPr>
                            <w:r>
                              <w:t>Exposure to hazardous chemicals used for cleaning and disinfection</w:t>
                            </w:r>
                          </w:p>
                          <w:p w:rsidR="00754137" w:rsidP="00754137" w14:paraId="27DA2793" w14:textId="77777777">
                            <w:pPr>
                              <w:pStyle w:val="BulletListText"/>
                              <w:ind w:left="180" w:hanging="180"/>
                              <w:jc w:val="left"/>
                            </w:pPr>
                            <w:r>
                              <w:t>Recordkeeping and reporting</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90pt;height:179.5pt;margin-top:467.65pt;margin-left:359.2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2336" filled="f" stroked="f">
                <v:textbox>
                  <w:txbxContent>
                    <w:p w:rsidR="00E00349" w:rsidP="00754137">
                      <w:pPr>
                        <w:pStyle w:val="BulletListText"/>
                        <w:ind w:left="180" w:hanging="180"/>
                        <w:jc w:val="left"/>
                      </w:pPr>
                      <w:r>
                        <w:t>Personal protective equipment</w:t>
                      </w:r>
                      <w:r w:rsidR="00754137">
                        <w:t xml:space="preserve"> (respirators)</w:t>
                      </w:r>
                    </w:p>
                    <w:p w:rsidR="00E00349" w:rsidP="00754137">
                      <w:pPr>
                        <w:pStyle w:val="BulletListText"/>
                        <w:ind w:left="180" w:hanging="180"/>
                        <w:jc w:val="left"/>
                      </w:pPr>
                      <w:r>
                        <w:t>General duty clause</w:t>
                      </w:r>
                    </w:p>
                    <w:p w:rsidR="00754137" w:rsidP="00754137">
                      <w:pPr>
                        <w:pStyle w:val="BulletListText"/>
                        <w:ind w:left="180" w:hanging="180"/>
                        <w:jc w:val="left"/>
                      </w:pPr>
                      <w:r>
                        <w:t>Bloodborne pathogens</w:t>
                      </w:r>
                    </w:p>
                    <w:p w:rsidR="00754137" w:rsidP="00754137">
                      <w:pPr>
                        <w:pStyle w:val="BulletListText"/>
                        <w:ind w:left="180" w:hanging="180"/>
                        <w:jc w:val="left"/>
                      </w:pPr>
                      <w:r>
                        <w:t>Exposure to hazardous chemicals used for cleaning and disinfection</w:t>
                      </w:r>
                    </w:p>
                    <w:p w:rsidR="00754137" w:rsidP="00754137">
                      <w:pPr>
                        <w:pStyle w:val="BulletListText"/>
                        <w:ind w:left="180" w:hanging="180"/>
                        <w:jc w:val="left"/>
                      </w:pPr>
                      <w:r>
                        <w:t>Recordkeeping and reporting</w:t>
                      </w:r>
                    </w:p>
                  </w:txbxContent>
                </v:textbox>
                <w10:wrap type="square"/>
              </v:shape>
            </w:pict>
          </mc:Fallback>
        </mc:AlternateContent>
      </w:r>
    </w:p>
    <w:p w:rsidR="00E00349" w:rsidP="00E00349" w14:paraId="04DC59D8" w14:textId="77777777">
      <w:pPr>
        <w:pStyle w:val="BodyText"/>
      </w:pPr>
      <w:r>
        <w:t>Employers subject to OSHA should become familiar with OSHA’s interim guidance on COVID-19.</w:t>
      </w:r>
    </w:p>
    <w:p w:rsidR="00E00349" w:rsidP="00E00349" w14:paraId="146F6F7D" w14:textId="77777777">
      <w:pPr>
        <w:pStyle w:val="BodyText"/>
      </w:pPr>
      <w:r>
        <w:t xml:space="preserve">In addition, these employers should also: </w:t>
      </w:r>
    </w:p>
    <w:p w:rsidR="00E00349" w:rsidP="00754137" w14:paraId="1214D4D9" w14:textId="77777777">
      <w:pPr>
        <w:pStyle w:val="Checkbox"/>
        <w:ind w:left="806" w:hanging="446"/>
      </w:pPr>
      <w:r>
        <w:t xml:space="preserve">Continue </w:t>
      </w:r>
      <w:r w:rsidR="007966F5">
        <w:t>to monitor</w:t>
      </w:r>
      <w:r>
        <w:t xml:space="preserve"> COVID-19 developments;</w:t>
      </w:r>
    </w:p>
    <w:p w:rsidR="00E00349" w:rsidP="00754137" w14:paraId="4436326B" w14:textId="77777777">
      <w:pPr>
        <w:pStyle w:val="Checkbox"/>
        <w:ind w:left="806" w:hanging="446"/>
      </w:pPr>
      <w:r>
        <w:t>Review their workplace safety reporting and recording policies to ensure they are ready to respond to COVID-19 workplace issues;</w:t>
      </w:r>
    </w:p>
    <w:p w:rsidR="00E00349" w:rsidP="00754137" w14:paraId="6E390571" w14:textId="77777777">
      <w:pPr>
        <w:pStyle w:val="Checkbox"/>
        <w:ind w:left="806" w:hanging="446"/>
      </w:pPr>
      <w:r>
        <w:t>Determine whether and how remote work policies may affect their obligation to provide employees with a safe and healthy work environment;</w:t>
      </w:r>
      <w:r w:rsidR="008B28EC">
        <w:t xml:space="preserve"> and</w:t>
      </w:r>
    </w:p>
    <w:p w:rsidR="00E00349" w:rsidP="00E00349" w14:paraId="1C92A056" w14:textId="77777777">
      <w:pPr>
        <w:pStyle w:val="Checkbox"/>
        <w:ind w:left="806" w:hanging="446"/>
      </w:pPr>
      <w:r>
        <w:t>Review employee anti-retaliation protections for reporting workplace hazards and concerns.</w:t>
      </w:r>
    </w:p>
    <w:p w:rsidR="00A357CD" w:rsidRPr="00C84C66" w:rsidP="00E00349" w14:paraId="401DC674" w14:textId="77777777">
      <w:pPr>
        <w:pStyle w:val="BodyText"/>
        <w:rPr>
          <w:b/>
          <w:color w:val="FFFFFF" w:themeColor="background1"/>
        </w:rPr>
        <w:sectPr w:rsidSect="008A7E71">
          <w:headerReference w:type="default" r:id="rId7"/>
          <w:footerReference w:type="default" r:id="rId8"/>
          <w:pgSz w:w="12240" w:h="15840"/>
          <w:pgMar w:top="3946" w:right="4680" w:bottom="1440" w:left="720" w:header="720" w:footer="720" w:gutter="0"/>
          <w:cols w:space="720"/>
          <w:docGrid w:linePitch="360"/>
        </w:sectPr>
      </w:pPr>
      <w:r w:rsidRPr="006F7CC4">
        <w:t>.</w:t>
      </w:r>
    </w:p>
    <w:p w:rsidR="00C84C66" w:rsidRPr="008A7E71" w:rsidP="00C22824" w14:paraId="5153275B" w14:textId="77777777">
      <w:pPr>
        <w:pStyle w:val="SectionHeading"/>
      </w:pPr>
      <w:r>
        <w:t>Overview</w:t>
      </w:r>
    </w:p>
    <w:p w:rsidR="006F7CC4" w:rsidRPr="006F7CC4" w:rsidP="006F7CC4" w14:paraId="7E19B861" w14:textId="77777777">
      <w:pPr>
        <w:pStyle w:val="BodyText"/>
      </w:pPr>
      <w:r>
        <w:t xml:space="preserve">The evolving coronavirus outbreak was first identified in </w:t>
      </w:r>
      <w:r w:rsidRPr="006F7CC4">
        <w:t>Wuhan City, Hubei Province, China.</w:t>
      </w:r>
      <w:r>
        <w:t xml:space="preserve"> Since its identification, this virus has spread to a </w:t>
      </w:r>
      <w:r w:rsidRPr="006F7CC4">
        <w:t>growing number of other </w:t>
      </w:r>
      <w:r>
        <w:fldChar w:fldCharType="begin"/>
      </w:r>
      <w:r>
        <w:instrText xml:space="preserve"> HYPERLINK "https://www.cdc.gov/coronavirus/2019-ncov/locations-confirmed-cases.html" \l "map" \o "countries" </w:instrText>
      </w:r>
      <w:r>
        <w:fldChar w:fldCharType="separate"/>
      </w:r>
      <w:r w:rsidRPr="006F7CC4">
        <w:rPr>
          <w:rStyle w:val="Hyperlink"/>
        </w:rPr>
        <w:t>countries</w:t>
      </w:r>
      <w:r>
        <w:fldChar w:fldCharType="end"/>
      </w:r>
      <w:r w:rsidRPr="006F7CC4">
        <w:t>, including the United States.</w:t>
      </w:r>
      <w:r>
        <w:t xml:space="preserve"> </w:t>
      </w:r>
      <w:r w:rsidRPr="006F7CC4">
        <w:t>The latest situation summary updates are available on CDC’s </w:t>
      </w:r>
      <w:r>
        <w:fldChar w:fldCharType="begin"/>
      </w:r>
      <w:r>
        <w:instrText xml:space="preserve"> HYPERLINK "https://www.cdc.gov/coronavirus/2019-ncov/index.html" \o "COVID-19 webpage" </w:instrText>
      </w:r>
      <w:r>
        <w:fldChar w:fldCharType="separate"/>
      </w:r>
      <w:r w:rsidRPr="006F7CC4">
        <w:rPr>
          <w:rStyle w:val="Hyperlink"/>
        </w:rPr>
        <w:t>COVID-19 webpage</w:t>
      </w:r>
      <w:r>
        <w:fldChar w:fldCharType="end"/>
      </w:r>
      <w:r w:rsidRPr="006F7CC4">
        <w:t>.</w:t>
      </w:r>
    </w:p>
    <w:p w:rsidR="006F7CC4" w:rsidP="004967FA" w14:paraId="3BC357C7" w14:textId="4B23C1B8">
      <w:pPr>
        <w:pStyle w:val="BodyText"/>
      </w:pPr>
      <w:r w:rsidRPr="00F6485D">
        <w:t xml:space="preserve">At this time, the U.S. Centers for Disease Control and Prevention (CDC) </w:t>
      </w:r>
      <w:r>
        <w:t xml:space="preserve">is </w:t>
      </w:r>
      <w:r w:rsidRPr="00F6485D">
        <w:t>emphasiz</w:t>
      </w:r>
      <w:r>
        <w:t>ing</w:t>
      </w:r>
      <w:r w:rsidRPr="00F6485D">
        <w:t xml:space="preserve"> that</w:t>
      </w:r>
      <w:r>
        <w:t xml:space="preserve"> </w:t>
      </w:r>
      <w:r w:rsidRPr="00F6485D">
        <w:t xml:space="preserve">the risk to individuals is dependent on exposure. </w:t>
      </w:r>
      <w:r w:rsidR="00D34353">
        <w:t>Because of their proximity to infected individuals, w</w:t>
      </w:r>
      <w:r>
        <w:t xml:space="preserve">orkers in certain industries are at a higher risk </w:t>
      </w:r>
      <w:r w:rsidR="008B28EC">
        <w:t>for</w:t>
      </w:r>
      <w:r>
        <w:t xml:space="preserve"> contract</w:t>
      </w:r>
      <w:r w:rsidR="008B28EC">
        <w:t>ing</w:t>
      </w:r>
      <w:r>
        <w:t xml:space="preserve"> COVID-19</w:t>
      </w:r>
      <w:r w:rsidR="00D34353">
        <w:t>.</w:t>
      </w:r>
      <w:r>
        <w:t xml:space="preserve"> </w:t>
      </w:r>
      <w:r>
        <w:rPr>
          <w:caps/>
        </w:rPr>
        <w:t xml:space="preserve">A </w:t>
      </w:r>
      <w:r>
        <w:t>higher exposure risk also exists for individuals who travel to areas where the virus is spreading. According to OSHA, i</w:t>
      </w:r>
      <w:r w:rsidR="00D34353">
        <w:t xml:space="preserve">ndustries posing an elevated </w:t>
      </w:r>
      <w:r w:rsidR="00F81FA9">
        <w:t xml:space="preserve">risk </w:t>
      </w:r>
      <w:r w:rsidR="00341C6E">
        <w:t xml:space="preserve">of worker exposure to COVID-19 (and other infectious or communicable diseases) include: </w:t>
      </w:r>
    </w:p>
    <w:p w:rsidR="00877B94" w:rsidP="00341C6E" w14:paraId="500B2E8E" w14:textId="77777777">
      <w:pPr>
        <w:pStyle w:val="BulletListText"/>
        <w:sectPr w:rsidSect="00C84C66">
          <w:headerReference w:type="default" r:id="rId9"/>
          <w:footerReference w:type="default" r:id="rId10"/>
          <w:pgSz w:w="12240" w:h="15840"/>
          <w:pgMar w:top="1800" w:right="720" w:bottom="1800" w:left="720" w:header="720" w:footer="720" w:gutter="0"/>
          <w:cols w:space="720"/>
          <w:docGrid w:linePitch="360"/>
        </w:sectPr>
      </w:pPr>
    </w:p>
    <w:p w:rsidR="00341C6E" w:rsidP="00341C6E" w14:paraId="5805DF71" w14:textId="77777777">
      <w:pPr>
        <w:pStyle w:val="BulletListText"/>
      </w:pPr>
      <w:r>
        <w:t>Health</w:t>
      </w:r>
      <w:r w:rsidR="0006032F">
        <w:t xml:space="preserve"> </w:t>
      </w:r>
      <w:r>
        <w:t>care</w:t>
      </w:r>
    </w:p>
    <w:p w:rsidR="00341C6E" w:rsidP="00341C6E" w14:paraId="7459D46E" w14:textId="77777777">
      <w:pPr>
        <w:pStyle w:val="BulletListText"/>
      </w:pPr>
      <w:r>
        <w:t>Death</w:t>
      </w:r>
      <w:r w:rsidR="0006032F">
        <w:t xml:space="preserve"> </w:t>
      </w:r>
      <w:r>
        <w:t>care</w:t>
      </w:r>
    </w:p>
    <w:p w:rsidR="00341C6E" w:rsidP="00341C6E" w14:paraId="35376CC2" w14:textId="77777777">
      <w:pPr>
        <w:pStyle w:val="BulletListText"/>
      </w:pPr>
      <w:r>
        <w:t>Laboratories</w:t>
      </w:r>
    </w:p>
    <w:p w:rsidR="00341C6E" w:rsidP="00341C6E" w14:paraId="2A541E6D" w14:textId="77777777">
      <w:pPr>
        <w:pStyle w:val="BulletListText"/>
      </w:pPr>
      <w:r>
        <w:t>Airline operations</w:t>
      </w:r>
    </w:p>
    <w:p w:rsidR="00341C6E" w:rsidP="00341C6E" w14:paraId="78200E2A" w14:textId="77777777">
      <w:pPr>
        <w:pStyle w:val="BulletListText"/>
      </w:pPr>
      <w:r>
        <w:t>Border protection</w:t>
      </w:r>
    </w:p>
    <w:p w:rsidR="00341C6E" w:rsidP="00341C6E" w14:paraId="00CC67E8" w14:textId="77777777">
      <w:pPr>
        <w:pStyle w:val="BulletListText"/>
      </w:pPr>
      <w:r>
        <w:t>Solid waste and wastewater management</w:t>
      </w:r>
    </w:p>
    <w:p w:rsidR="00877B94" w:rsidP="00341C6E" w14:paraId="3CBAF27E" w14:textId="77777777">
      <w:pPr>
        <w:pStyle w:val="BodyText"/>
        <w:sectPr w:rsidSect="00877B94">
          <w:type w:val="continuous"/>
          <w:pgSz w:w="12240" w:h="15840"/>
          <w:pgMar w:top="1800" w:right="720" w:bottom="1800" w:left="720" w:header="720" w:footer="720" w:gutter="0"/>
          <w:cols w:num="2" w:space="720"/>
          <w:docGrid w:linePitch="360"/>
        </w:sectPr>
      </w:pPr>
    </w:p>
    <w:p w:rsidR="00877B94" w:rsidRPr="00877B94" w:rsidP="00877B94" w14:paraId="6AF5A2FD" w14:textId="77777777">
      <w:pPr>
        <w:pStyle w:val="BodyText"/>
      </w:pPr>
      <w:r w:rsidRPr="00877B94">
        <w:t>In addition to OSHA</w:t>
      </w:r>
      <w:r>
        <w:t>’s</w:t>
      </w:r>
      <w:r w:rsidRPr="00877B94">
        <w:t xml:space="preserve"> guidance, employers and workers should consult </w:t>
      </w:r>
      <w:r>
        <w:fldChar w:fldCharType="begin"/>
      </w:r>
      <w:r>
        <w:instrText xml:space="preserve"> HYPERLINK "https://www.cdc.gov/coronavirus/2019-ncov/index.html" \o "interim CDC guidance" </w:instrText>
      </w:r>
      <w:r>
        <w:fldChar w:fldCharType="separate"/>
      </w:r>
      <w:r w:rsidRPr="00877B94">
        <w:rPr>
          <w:rStyle w:val="Hyperlink"/>
        </w:rPr>
        <w:t>CDC guidance</w:t>
      </w:r>
      <w:r>
        <w:fldChar w:fldCharType="end"/>
      </w:r>
      <w:r w:rsidRPr="00877B94">
        <w:t xml:space="preserve"> specific to COVID-19. </w:t>
      </w:r>
      <w:r>
        <w:t xml:space="preserve">The </w:t>
      </w:r>
      <w:r w:rsidRPr="00877B94">
        <w:t>CDC also provides tips on </w:t>
      </w:r>
      <w:r>
        <w:fldChar w:fldCharType="begin"/>
      </w:r>
      <w:r>
        <w:instrText xml:space="preserve"> HYPERLINK "https://www.cdc.gov/coronavirus/2019-ncov/about/what-you-should-do.html" \o "what the general public should do" </w:instrText>
      </w:r>
      <w:r>
        <w:fldChar w:fldCharType="separate"/>
      </w:r>
      <w:r w:rsidRPr="00877B94">
        <w:rPr>
          <w:rStyle w:val="Hyperlink"/>
        </w:rPr>
        <w:t>what the general public should do</w:t>
      </w:r>
      <w:r>
        <w:fldChar w:fldCharType="end"/>
      </w:r>
      <w:r w:rsidRPr="00877B94">
        <w:t> during the ongoing outbreak.</w:t>
      </w:r>
    </w:p>
    <w:p w:rsidR="00877B94" w:rsidP="00C22824" w14:paraId="6C7AB9B2" w14:textId="77777777">
      <w:pPr>
        <w:pStyle w:val="SectionHeading"/>
      </w:pPr>
      <w:r>
        <w:t>OSHA Interim Guidance</w:t>
      </w:r>
    </w:p>
    <w:p w:rsidR="00C22824" w:rsidP="00C22824" w14:paraId="3B32D02F" w14:textId="77777777">
      <w:pPr>
        <w:pStyle w:val="BodyText"/>
      </w:pPr>
      <w:r>
        <w:t>OSHA’s interim guidance on COVID-19 includes information on:</w:t>
      </w:r>
    </w:p>
    <w:p w:rsidR="00C22824" w:rsidP="00C22824" w14:paraId="276971EB" w14:textId="77777777">
      <w:pPr>
        <w:pStyle w:val="BulletListText"/>
      </w:pPr>
      <w:r>
        <w:fldChar w:fldCharType="begin"/>
      </w:r>
      <w:r>
        <w:instrText xml:space="preserve"> HYPERLINK "https://www.osha.gov/SLTC/covid-19/hazardrecognition.html" </w:instrText>
      </w:r>
      <w:r>
        <w:fldChar w:fldCharType="separate"/>
      </w:r>
      <w:r w:rsidRPr="00F6485D">
        <w:rPr>
          <w:rStyle w:val="Hyperlink"/>
        </w:rPr>
        <w:t>Hazard recognition</w:t>
      </w:r>
      <w:r>
        <w:fldChar w:fldCharType="end"/>
      </w:r>
      <w:r>
        <w:t>;</w:t>
      </w:r>
    </w:p>
    <w:p w:rsidR="00C22824" w:rsidP="00C22824" w14:paraId="13440BDB" w14:textId="77777777">
      <w:pPr>
        <w:pStyle w:val="BulletListText"/>
      </w:pPr>
      <w:r>
        <w:fldChar w:fldCharType="begin"/>
      </w:r>
      <w:r>
        <w:instrText xml:space="preserve"> HYPERLINK "https://www.osha.gov/SLTC/covid-19/standards.html" </w:instrText>
      </w:r>
      <w:r>
        <w:fldChar w:fldCharType="separate"/>
      </w:r>
      <w:r w:rsidRPr="00F6485D">
        <w:rPr>
          <w:rStyle w:val="Hyperlink"/>
        </w:rPr>
        <w:t>Affected OSHA standards</w:t>
      </w:r>
      <w:r>
        <w:fldChar w:fldCharType="end"/>
      </w:r>
      <w:r>
        <w:t>;</w:t>
      </w:r>
    </w:p>
    <w:p w:rsidR="00C22824" w:rsidP="00C22824" w14:paraId="34878EFA" w14:textId="77777777">
      <w:pPr>
        <w:pStyle w:val="BulletListText"/>
      </w:pPr>
      <w:r>
        <w:fldChar w:fldCharType="begin"/>
      </w:r>
      <w:r>
        <w:instrText xml:space="preserve"> HYPERLINK "https://www.osha.gov/SLTC/covid-19/controlprevention.html" </w:instrText>
      </w:r>
      <w:r>
        <w:fldChar w:fldCharType="separate"/>
      </w:r>
      <w:r w:rsidRPr="00F6485D">
        <w:rPr>
          <w:rStyle w:val="Hyperlink"/>
        </w:rPr>
        <w:t>Control and prevention tips</w:t>
      </w:r>
      <w:r>
        <w:fldChar w:fldCharType="end"/>
      </w:r>
      <w:r>
        <w:t>; and</w:t>
      </w:r>
    </w:p>
    <w:p w:rsidR="00C22824" w:rsidP="00C22824" w14:paraId="4F84CC0F" w14:textId="77777777">
      <w:pPr>
        <w:pStyle w:val="BulletListText"/>
      </w:pPr>
      <w:r>
        <w:t>A list of</w:t>
      </w:r>
      <w:r w:rsidR="00F6485D">
        <w:t xml:space="preserve"> </w:t>
      </w:r>
      <w:r>
        <w:fldChar w:fldCharType="begin"/>
      </w:r>
      <w:r>
        <w:instrText xml:space="preserve"> HYPERLINK "https://www.osha.gov/SLTC/covid-19/additional_resources.html" </w:instrText>
      </w:r>
      <w:r>
        <w:fldChar w:fldCharType="separate"/>
      </w:r>
      <w:r w:rsidRPr="00F6485D" w:rsidR="00F6485D">
        <w:rPr>
          <w:rStyle w:val="Hyperlink"/>
        </w:rPr>
        <w:t xml:space="preserve">additional </w:t>
      </w:r>
      <w:r w:rsidRPr="00F6485D">
        <w:rPr>
          <w:rStyle w:val="Hyperlink"/>
        </w:rPr>
        <w:t>resources</w:t>
      </w:r>
      <w:r>
        <w:fldChar w:fldCharType="end"/>
      </w:r>
      <w:r>
        <w:t xml:space="preserve"> employers may use to understand, prepare for and deal with COVID-19.</w:t>
      </w:r>
    </w:p>
    <w:p w:rsidR="00D8467E" w:rsidP="00F6485D" w14:paraId="349540FA" w14:textId="77777777">
      <w:pPr>
        <w:pStyle w:val="BodyText"/>
      </w:pPr>
      <w:r>
        <w:t xml:space="preserve">Employers are encouraged to visit </w:t>
      </w:r>
      <w:r w:rsidR="00E755EE">
        <w:t>and review this information</w:t>
      </w:r>
      <w:r>
        <w:t xml:space="preserve"> often to stay up to date with developments on this global concern. </w:t>
      </w:r>
      <w:r w:rsidR="00F6485D">
        <w:t xml:space="preserve">The sections below provide a high overview of the information </w:t>
      </w:r>
      <w:r w:rsidR="00E755EE">
        <w:t>mentioned</w:t>
      </w:r>
      <w:r w:rsidR="00F6485D">
        <w:t xml:space="preserve"> above. </w:t>
      </w:r>
    </w:p>
    <w:p w:rsidR="00F6485D" w:rsidP="00F6485D" w14:paraId="5CEA9561" w14:textId="77777777">
      <w:pPr>
        <w:pStyle w:val="SubHeader"/>
      </w:pPr>
      <w:r>
        <w:t>Hazard Recognition</w:t>
      </w:r>
    </w:p>
    <w:p w:rsidR="00F6485D" w:rsidP="00F6485D" w14:paraId="2E718CEC" w14:textId="35CB7E5F">
      <w:pPr>
        <w:pStyle w:val="BodyText"/>
      </w:pPr>
      <w:r>
        <w:t>According to the CDC, the risk of COVID-19 infection f</w:t>
      </w:r>
      <w:r w:rsidRPr="00F6485D">
        <w:t>or </w:t>
      </w:r>
      <w:r>
        <w:fldChar w:fldCharType="begin"/>
      </w:r>
      <w:r>
        <w:instrText xml:space="preserve"> HYPERLINK "https://www.cdc.gov/coronavirus/2019-ncov/about/what-you-should-do.html" \o "most people in the United States" </w:instrText>
      </w:r>
      <w:r>
        <w:fldChar w:fldCharType="separate"/>
      </w:r>
      <w:r w:rsidRPr="00F6485D">
        <w:rPr>
          <w:rStyle w:val="Hyperlink"/>
        </w:rPr>
        <w:t>most people in the United States</w:t>
      </w:r>
      <w:r>
        <w:fldChar w:fldCharType="end"/>
      </w:r>
      <w:r w:rsidRPr="00F6485D">
        <w:t xml:space="preserve"> is currently low.</w:t>
      </w:r>
      <w:r>
        <w:t xml:space="preserve"> </w:t>
      </w:r>
      <w:r>
        <w:t xml:space="preserve">However, workers in the industries mentioned above may be at a higher risk of exposure to COVID-19. Employers in these industries should take additional steps to protect their employees. </w:t>
      </w:r>
    </w:p>
    <w:p w:rsidR="00E755EE" w:rsidP="00F6485D" w14:paraId="5537F5AD" w14:textId="77777777">
      <w:pPr>
        <w:pStyle w:val="BodyText"/>
      </w:pPr>
      <w:r>
        <w:t xml:space="preserve">The hazard recognition section provides practical advice and tips employers can use to detect possible workplace outbreaks and identify affected individuals. </w:t>
      </w:r>
    </w:p>
    <w:p w:rsidR="00F6485D" w:rsidP="00F6485D" w14:paraId="5ED8D3AC" w14:textId="77777777">
      <w:pPr>
        <w:pStyle w:val="SubHeader"/>
      </w:pPr>
      <w:r>
        <w:t>Affected OSHA Standards</w:t>
      </w:r>
    </w:p>
    <w:p w:rsidR="00F6485D" w:rsidP="00F6485D" w14:paraId="3F3D67EB" w14:textId="5ABBC3C6">
      <w:pPr>
        <w:pStyle w:val="BodyText"/>
      </w:pPr>
      <w:r w:rsidRPr="00F6485D">
        <w:t>This section highlights OSHA standards</w:t>
      </w:r>
      <w:r w:rsidR="00085ED8">
        <w:t xml:space="preserve">, </w:t>
      </w:r>
      <w:r w:rsidRPr="00F6485D">
        <w:t>directives (instructions for compliance officers) and other related information that may apply to worker exposure to COVID-19.</w:t>
      </w:r>
    </w:p>
    <w:p w:rsidR="00F6485D" w:rsidRPr="00F6485D" w:rsidP="00085ED8" w14:paraId="31C87492" w14:textId="77777777">
      <w:pPr>
        <w:pStyle w:val="BodyText"/>
      </w:pPr>
      <w:r>
        <w:t xml:space="preserve">While there is no </w:t>
      </w:r>
      <w:r w:rsidRPr="00F6485D">
        <w:t>specific OSHA standard covering COVID-19</w:t>
      </w:r>
      <w:r>
        <w:t xml:space="preserve">, </w:t>
      </w:r>
      <w:r w:rsidRPr="00F6485D">
        <w:t>some OSHA requirements may apply to preventing occupational exposure to COVID-19. Among the most relevant are</w:t>
      </w:r>
      <w:r>
        <w:t xml:space="preserve"> OSHA’s personal protective equipment standards and the general duty clause. Employers should </w:t>
      </w:r>
      <w:r>
        <w:t xml:space="preserve">visit OSHA’s COVID-19 website to review a </w:t>
      </w:r>
      <w:r>
        <w:fldChar w:fldCharType="begin"/>
      </w:r>
      <w:r>
        <w:instrText xml:space="preserve"> HYPERLINK "https://www.osha.gov/SLTC/covid-19/standards.html" </w:instrText>
      </w:r>
      <w:r>
        <w:fldChar w:fldCharType="separate"/>
      </w:r>
      <w:r w:rsidRPr="00F6485D">
        <w:rPr>
          <w:rStyle w:val="Hyperlink"/>
        </w:rPr>
        <w:t>table of affected federal OSHA standards</w:t>
      </w:r>
      <w:r>
        <w:fldChar w:fldCharType="end"/>
      </w:r>
      <w:r>
        <w:t xml:space="preserve">. </w:t>
      </w:r>
    </w:p>
    <w:p w:rsidR="00F6485D" w:rsidRPr="00085ED8" w:rsidP="00085ED8" w14:paraId="722CC27A" w14:textId="77777777">
      <w:pPr>
        <w:pStyle w:val="SubHeader"/>
      </w:pPr>
      <w:r w:rsidRPr="00085ED8">
        <w:t>State Standards</w:t>
      </w:r>
    </w:p>
    <w:p w:rsidR="00F6485D" w:rsidRPr="00F6485D" w:rsidP="00F6485D" w14:paraId="3A2DC06D" w14:textId="705264C9">
      <w:pPr>
        <w:pStyle w:val="BodyText"/>
      </w:pPr>
      <w:r w:rsidRPr="00F6485D">
        <w:t xml:space="preserve">There are </w:t>
      </w:r>
      <w:r w:rsidR="003E0799">
        <w:t>28</w:t>
      </w:r>
      <w:r w:rsidRPr="00F6485D">
        <w:t> </w:t>
      </w:r>
      <w:r>
        <w:fldChar w:fldCharType="begin"/>
      </w:r>
      <w:r>
        <w:instrText xml:space="preserve"> HYPERLINK "https://www.osha.gov/dcsp/osp/index.html" \o "OSHA-approved State Plans" </w:instrText>
      </w:r>
      <w:r>
        <w:fldChar w:fldCharType="separate"/>
      </w:r>
      <w:r w:rsidRPr="00F6485D">
        <w:rPr>
          <w:rStyle w:val="Hyperlink"/>
        </w:rPr>
        <w:t>OSHA-approved State Plans</w:t>
      </w:r>
      <w:r>
        <w:fldChar w:fldCharType="end"/>
      </w:r>
      <w:r w:rsidRPr="00F6485D">
        <w:t>, operating state-wide occupational safety and health programs. State Plans are required to have standards and enforcement programs that are at least as effective as OSHA's</w:t>
      </w:r>
      <w:r w:rsidR="003E0799">
        <w:t>,</w:t>
      </w:r>
      <w:r w:rsidRPr="00F6485D">
        <w:t xml:space="preserve"> and may have different or more stringent requirements.</w:t>
      </w:r>
    </w:p>
    <w:p w:rsidR="00F6485D" w:rsidP="00F6485D" w14:paraId="083BE40D" w14:textId="77777777">
      <w:pPr>
        <w:pStyle w:val="BodyText"/>
      </w:pPr>
      <w:r>
        <w:t>Employers affected by an approved OSHA state plan should check with their local OSHA offices for updates on how state-specific standards may be affected by COVID-19.</w:t>
      </w:r>
    </w:p>
    <w:p w:rsidR="00F6485D" w:rsidP="00F6485D" w14:paraId="7CA88103" w14:textId="77777777">
      <w:pPr>
        <w:pStyle w:val="SubHeader"/>
      </w:pPr>
      <w:r>
        <w:t>Control and Prevention</w:t>
      </w:r>
    </w:p>
    <w:p w:rsidR="00085ED8" w:rsidP="00F6485D" w14:paraId="676A5C6E" w14:textId="1D85BCE8">
      <w:pPr>
        <w:pStyle w:val="BodyText"/>
      </w:pPr>
      <w:r>
        <w:t>This section addresses m</w:t>
      </w:r>
      <w:r w:rsidRPr="00F6485D" w:rsidR="00F6485D">
        <w:t>easures for protecting workers from exposure to, and infection with, the novel coronavirus, COVID-19</w:t>
      </w:r>
      <w:r>
        <w:t>. T</w:t>
      </w:r>
      <w:r w:rsidRPr="00F6485D">
        <w:t>o prevent worker exposure</w:t>
      </w:r>
      <w:r>
        <w:t xml:space="preserve"> to COVID-19, OSHA recommends that e</w:t>
      </w:r>
      <w:r w:rsidRPr="00F6485D" w:rsidR="00F6485D">
        <w:t>mployers ad</w:t>
      </w:r>
      <w:r w:rsidR="00B2502D">
        <w:t>o</w:t>
      </w:r>
      <w:r w:rsidRPr="00F6485D" w:rsidR="00F6485D">
        <w:t>pt infection control strategies based on a thorough </w:t>
      </w:r>
      <w:r>
        <w:fldChar w:fldCharType="begin"/>
      </w:r>
      <w:r>
        <w:instrText xml:space="preserve"> HYPERLINK "https://www.osha.gov/SLTC/covid-19/hazardrecognition.html" \o "hazard assessment" </w:instrText>
      </w:r>
      <w:r>
        <w:fldChar w:fldCharType="separate"/>
      </w:r>
      <w:r w:rsidRPr="00F6485D" w:rsidR="00F6485D">
        <w:rPr>
          <w:rStyle w:val="Hyperlink"/>
        </w:rPr>
        <w:t>hazard assessment</w:t>
      </w:r>
      <w:r>
        <w:fldChar w:fldCharType="end"/>
      </w:r>
      <w:r w:rsidRPr="00F6485D" w:rsidR="00F6485D">
        <w:t>, using appropriate combinations of</w:t>
      </w:r>
      <w:r>
        <w:t>:</w:t>
      </w:r>
    </w:p>
    <w:p w:rsidR="00085ED8" w:rsidP="00085ED8" w14:paraId="7668CA0A" w14:textId="77777777">
      <w:pPr>
        <w:pStyle w:val="Checkbox"/>
      </w:pPr>
      <w:r>
        <w:t>E</w:t>
      </w:r>
      <w:r w:rsidRPr="00F6485D" w:rsidR="00F6485D">
        <w:t>ngineering and administrative controls</w:t>
      </w:r>
      <w:r w:rsidR="003E0799">
        <w:t>;</w:t>
      </w:r>
    </w:p>
    <w:p w:rsidR="00085ED8" w:rsidP="00085ED8" w14:paraId="2D1BD8EC" w14:textId="77777777">
      <w:pPr>
        <w:pStyle w:val="Checkbox"/>
      </w:pPr>
      <w:r>
        <w:t>S</w:t>
      </w:r>
      <w:r w:rsidRPr="00F6485D" w:rsidR="00F6485D">
        <w:t>afe work practices</w:t>
      </w:r>
      <w:r>
        <w:t>;</w:t>
      </w:r>
      <w:r w:rsidRPr="00F6485D" w:rsidR="00F6485D">
        <w:t xml:space="preserve"> and </w:t>
      </w:r>
    </w:p>
    <w:p w:rsidR="00085ED8" w:rsidP="00085ED8" w14:paraId="205D8FCE" w14:textId="77777777">
      <w:pPr>
        <w:pStyle w:val="Checkbox"/>
      </w:pPr>
      <w:r>
        <w:t>P</w:t>
      </w:r>
      <w:r w:rsidRPr="00F6485D" w:rsidR="00F6485D">
        <w:t xml:space="preserve">ersonal protective equipment. </w:t>
      </w:r>
    </w:p>
    <w:p w:rsidR="00F6485D" w:rsidRPr="00F6485D" w:rsidP="00085ED8" w14:paraId="4062A2E9" w14:textId="2EACCAA7">
      <w:pPr>
        <w:pStyle w:val="BodyText"/>
      </w:pPr>
      <w:r w:rsidRPr="00F6485D">
        <w:t>Some OSHA standards that apply to preventing occupational exposure to COVID-19</w:t>
      </w:r>
      <w:r w:rsidR="00085ED8">
        <w:t xml:space="preserve"> may</w:t>
      </w:r>
      <w:r w:rsidRPr="00F6485D">
        <w:t xml:space="preserve"> also require employers to train workers on elements of infection prevention, including </w:t>
      </w:r>
      <w:r w:rsidR="003E0799">
        <w:t>personal protective equipment</w:t>
      </w:r>
      <w:r w:rsidRPr="00F6485D">
        <w:t>.</w:t>
      </w:r>
    </w:p>
    <w:p w:rsidR="00F6485D" w:rsidP="00F6485D" w14:paraId="23108CA7" w14:textId="77777777">
      <w:pPr>
        <w:pStyle w:val="SectionHeading"/>
      </w:pPr>
      <w:r w:rsidRPr="00F6485D">
        <w:t>Workers’ Rights and Employers’ Responsibilities</w:t>
      </w:r>
    </w:p>
    <w:p w:rsidR="00751882" w:rsidP="00F6485D" w14:paraId="4CF0AB7F" w14:textId="77777777">
      <w:pPr>
        <w:pStyle w:val="BodyText"/>
      </w:pPr>
      <w:r>
        <w:t>T</w:t>
      </w:r>
      <w:r w:rsidRPr="00F6485D" w:rsidR="00F6485D">
        <w:t>he</w:t>
      </w:r>
      <w:r>
        <w:t xml:space="preserve"> Act </w:t>
      </w:r>
      <w:r>
        <w:fldChar w:fldCharType="begin"/>
      </w:r>
      <w:r>
        <w:instrText xml:space="preserve"> HYPERLINK "https://www.osha.gov/laws-regs/oshact/section_11" </w:instrText>
      </w:r>
      <w:r>
        <w:fldChar w:fldCharType="separate"/>
      </w:r>
      <w:r w:rsidRPr="00754137" w:rsidR="00F6485D">
        <w:rPr>
          <w:rStyle w:val="Hyperlink"/>
        </w:rPr>
        <w:t>prohibits</w:t>
      </w:r>
      <w:r>
        <w:fldChar w:fldCharType="end"/>
      </w:r>
      <w:r w:rsidRPr="00F6485D" w:rsidR="00F6485D">
        <w:t xml:space="preserve"> employers from retaliating against workers for raising concerns about safety and health conditions. </w:t>
      </w:r>
    </w:p>
    <w:p w:rsidR="00751882" w:rsidP="00F6485D" w14:paraId="47F01641" w14:textId="35E72F40">
      <w:pPr>
        <w:pStyle w:val="BodyText"/>
      </w:pPr>
      <w:r>
        <w:t xml:space="preserve">In addition, </w:t>
      </w:r>
      <w:r w:rsidRPr="00F6485D" w:rsidR="00F6485D">
        <w:t>OSHA's Whistleblower Protection Program enforces the provisions of more than 20 industry</w:t>
      </w:r>
      <w:r w:rsidR="00A93ADA">
        <w:t>-</w:t>
      </w:r>
      <w:r w:rsidRPr="00F6485D" w:rsidR="00F6485D">
        <w:t xml:space="preserve">specific federal laws protecting employees from retaliation for raising or reporting concerns about hazards or violations of various airline, commercial motor carrier, consumer product, environmental, financial reform, food safety, health insurance reform, motor vehicle safety, nuclear, pipeline, public transportation agency, railroad, maritime, securities, and tax laws. </w:t>
      </w:r>
    </w:p>
    <w:p w:rsidR="00F6485D" w:rsidRPr="00F6485D" w:rsidP="00F6485D" w14:paraId="6092A3C3" w14:textId="77777777">
      <w:pPr>
        <w:pStyle w:val="BodyText"/>
      </w:pPr>
      <w:r w:rsidRPr="00F6485D">
        <w:t>OSHA encourages workers who suffer such retaliation to </w:t>
      </w:r>
      <w:r>
        <w:fldChar w:fldCharType="begin"/>
      </w:r>
      <w:r>
        <w:instrText xml:space="preserve"> HYPERLINK "https://www.whistleblowers.gov/" \o "Submit a complaint to OSHA" </w:instrText>
      </w:r>
      <w:r>
        <w:fldChar w:fldCharType="separate"/>
      </w:r>
      <w:r w:rsidRPr="00F6485D">
        <w:rPr>
          <w:rStyle w:val="Hyperlink"/>
        </w:rPr>
        <w:t>submit a complaint to OSHA</w:t>
      </w:r>
      <w:r>
        <w:fldChar w:fldCharType="end"/>
      </w:r>
      <w:r w:rsidRPr="00F6485D">
        <w:t> as soon as possible in order to file their complaint within the legal time limits, some of which may be as short as 30 days from the date they learned of or experienced retaliation. An employee can file a complaint with OSHA by visiting or calling his or her local OSHA office; sending a written complaint via fax, mail, or email to the closest OSHA office; or filing a complaint online. No particular form is required and complaints may be submitted in any language.</w:t>
      </w:r>
    </w:p>
    <w:p w:rsidR="00C84C66" w:rsidRPr="004967FA" w:rsidP="00F6485D" w14:paraId="74A15C1C" w14:textId="77777777">
      <w:pPr>
        <w:pStyle w:val="BodyText"/>
      </w:pPr>
      <w:r w:rsidRPr="00F6485D">
        <w:t>OSHA provides recommendations intended to assist employers in creating workplaces that are free of retaliation and guidance to employers on how to properly respond to workers who may complain about workplace hazards or potential violations of federal laws. OSHA urges employers to review its publication: </w:t>
      </w:r>
      <w:r>
        <w:fldChar w:fldCharType="begin"/>
      </w:r>
      <w:r>
        <w:instrText xml:space="preserve"> HYPERLINK "https://www.osha.gov/Publications/OSHA3905.pdf" \o "Recommended Practices for Anti-Retaliation Programs - PDF" </w:instrText>
      </w:r>
      <w:r>
        <w:fldChar w:fldCharType="separate"/>
      </w:r>
      <w:r w:rsidRPr="00F6485D">
        <w:rPr>
          <w:rStyle w:val="Hyperlink"/>
        </w:rPr>
        <w:t>Recommended Practices for Anti-Retaliation Programs</w:t>
      </w:r>
      <w:r>
        <w:fldChar w:fldCharType="end"/>
      </w:r>
      <w:r w:rsidRPr="00F6485D">
        <w:t> (OSHA 3905 - 2017).</w:t>
      </w:r>
    </w:p>
    <w:sectPr w:rsidSect="00877B94">
      <w:type w:val="continuous"/>
      <w:pgSz w:w="12240" w:h="15840"/>
      <w:pgMar w:top="1800" w:right="720"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4D8D8527" w14:textId="77777777">
    <w:pPr>
      <w:pStyle w:val="Footer"/>
    </w:pPr>
    <w:r>
      <w:rPr>
        <w:noProof/>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4126230" cy="0"/>
                      </a:xfrm>
                      <a:prstGeom prst="line">
                        <a:avLst/>
                      </a:prstGeom>
                      <a:ln w="44450">
                        <a:solidFill>
                          <a:srgbClr val="39945E">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4384" from="0,0" to="324.9pt,0" strokecolor="#39945e"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75081088"/>
      <w:docPartObj>
        <w:docPartGallery w:val="Page Numbers (Bottom of Page)"/>
        <w:docPartUnique/>
      </w:docPartObj>
    </w:sdtPr>
    <w:sdtEndPr>
      <w:rPr>
        <w:noProof/>
      </w:rPr>
    </w:sdtEndPr>
    <w:sdtContent>
      <w:p w:rsidR="00E35483" w14:paraId="349F73BA" w14:textId="77777777">
        <w:pPr>
          <w:pStyle w:val="Footer"/>
          <w:jc w:val="right"/>
        </w:pPr>
        <w:r>
          <w:rPr>
            <w:noProof/>
          </w:rPr>
          <mc:AlternateContent>
            <mc:Choice Requires="wps">
              <w:drawing>
                <wp:anchor distT="0" distB="0" distL="114300" distR="114300" simplePos="0" relativeHeight="251661312" behindDoc="0" locked="0" layoutInCell="1" allowOverlap="1">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0527" cy="556260"/>
                          </a:xfrm>
                          <a:prstGeom prst="rect">
                            <a:avLst/>
                          </a:prstGeom>
                          <a:noFill/>
                          <a:ln w="6350">
                            <a:noFill/>
                          </a:ln>
                          <a:effectLst/>
                        </wps:spPr>
                        <wps:txbx>
                          <w:txbxContent>
                            <w:p w:rsidR="00267C01" w:rsidRPr="00817EEE" w:rsidP="00267C01" w14:paraId="5B5D1863" w14:textId="77777777">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F378D6">
                                <w:t>2020</w:t>
                              </w:r>
                              <w:r>
                                <w:t xml:space="preserve"> </w:t>
                              </w:r>
                              <w:r w:rsidRPr="00817EEE">
                                <w:t>Zywave, Inc.</w:t>
                              </w:r>
                              <w:r>
                                <w:t xml:space="preserve"> </w:t>
                              </w:r>
                              <w:r w:rsidRPr="00817EEE">
                                <w:t>All rights reserved.</w:t>
                              </w:r>
                            </w:p>
                            <w:p w:rsidR="00267C01" w:rsidRPr="00947E11" w:rsidP="00267C01" w14:paraId="1D7D7D50" w14:textId="77777777">
                              <w:pPr>
                                <w:pStyle w:val="Disclaimer"/>
                                <w:rPr>
                                  <w:szCs w:val="16"/>
                                </w:rPr>
                              </w:pPr>
                            </w:p>
                            <w:p w:rsidR="00267C01" w:rsidRPr="00947E11" w:rsidP="00267C01" w14:paraId="723D1663" w14:textId="77777777">
                              <w:pPr>
                                <w:pStyle w:val="Disclaimer"/>
                                <w:rPr>
                                  <w:szCs w:val="16"/>
                                </w:rPr>
                              </w:pPr>
                            </w:p>
                            <w:p w:rsidR="00267C01" w:rsidRPr="00947E11" w:rsidP="00267C01" w14:paraId="2C90DA3D" w14:textId="77777777">
                              <w:pPr>
                                <w:pStyle w:val="Disclaimer"/>
                                <w:rPr>
                                  <w:szCs w:val="16"/>
                                </w:rPr>
                              </w:pPr>
                            </w:p>
                            <w:p w:rsidR="00E6115F" w:rsidRPr="00947E11" w:rsidP="008F7B15" w14:paraId="4C111CD1" w14:textId="77777777">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0" type="#_x0000_t202" style="width:468.55pt;height:43.8pt;margin-top:-8pt;margin-left:-4.35pt;mso-height-percent:0;mso-height-relative:margin;mso-position-horizontal-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267C01" w:rsidRPr="00817EEE"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F378D6">
                          <w:t>2020</w:t>
                        </w:r>
                        <w:r>
                          <w:t xml:space="preserve"> </w:t>
                        </w:r>
                        <w:r w:rsidRPr="00817EEE">
                          <w:t>Zywave, Inc.</w:t>
                        </w:r>
                        <w:r>
                          <w:t xml:space="preserve"> </w:t>
                        </w:r>
                        <w:r w:rsidRPr="00817EEE">
                          <w:t>All rights reserved.</w:t>
                        </w:r>
                      </w:p>
                      <w:p w:rsidR="00267C01" w:rsidRPr="00947E11" w:rsidP="00267C01">
                        <w:pPr>
                          <w:pStyle w:val="Disclaimer"/>
                          <w:rPr>
                            <w:szCs w:val="16"/>
                          </w:rPr>
                        </w:pPr>
                      </w:p>
                      <w:p w:rsidR="00267C01" w:rsidRPr="00947E11" w:rsidP="00267C01">
                        <w:pPr>
                          <w:pStyle w:val="Disclaimer"/>
                          <w:rPr>
                            <w:szCs w:val="16"/>
                          </w:rPr>
                        </w:pPr>
                      </w:p>
                      <w:p w:rsidR="00267C01" w:rsidRPr="00947E11" w:rsidP="00267C01">
                        <w:pPr>
                          <w:pStyle w:val="Disclaimer"/>
                          <w:rPr>
                            <w:szCs w:val="16"/>
                          </w:rPr>
                        </w:pPr>
                      </w:p>
                      <w:p w:rsidR="00E6115F" w:rsidRPr="00947E11" w:rsidP="008F7B15">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posOffset>7620</wp:posOffset>
                  </wp:positionH>
                  <wp:positionV relativeFrom="bottomMargin">
                    <wp:posOffset>7620</wp:posOffset>
                  </wp:positionV>
                  <wp:extent cx="6848475" cy="8890"/>
                  <wp:effectExtent l="19050" t="19050" r="9525" b="29210"/>
                  <wp:wrapNone/>
                  <wp:docPr id="332332440"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848475" cy="8890"/>
                          </a:xfrm>
                          <a:prstGeom prst="line">
                            <a:avLst/>
                          </a:prstGeom>
                          <a:ln w="44450">
                            <a:solidFill>
                              <a:srgbClr val="39945E">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6432" from="0.6pt,0.6pt" to="539.85pt,1.3pt" strokecolor="#39945e"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rsidR="00E6115F" w14:paraId="642780A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03DA02F6" w14:textId="77777777">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760970" cy="1004226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0970"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7CD" w14:paraId="504D6403" w14:textId="77777777">
    <w:pPr>
      <w:pStyle w:val="Header"/>
    </w:pPr>
    <w:r>
      <w:rPr>
        <w:noProof/>
      </w:rPr>
      <w:drawing>
        <wp:anchor distT="0" distB="0" distL="114300" distR="114300" simplePos="0" relativeHeight="251660288" behindDoc="1" locked="0" layoutInCell="1" allowOverlap="1">
          <wp:simplePos x="0" y="0"/>
          <wp:positionH relativeFrom="page">
            <wp:posOffset>10833</wp:posOffset>
          </wp:positionH>
          <wp:positionV relativeFrom="paragraph">
            <wp:posOffset>-448056</wp:posOffset>
          </wp:positionV>
          <wp:extent cx="7755309" cy="1636776"/>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089555"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55309" cy="1636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D4184"/>
    <w:multiLevelType w:val="hybridMultilevel"/>
    <w:tmpl w:val="6CE61B02"/>
    <w:lvl w:ilvl="0">
      <w:start w:val="1"/>
      <w:numFmt w:val="bullet"/>
      <w:pStyle w:val="BulletListText"/>
      <w:lvlText w:val=""/>
      <w:lvlJc w:val="left"/>
      <w:pPr>
        <w:ind w:left="720" w:hanging="360"/>
      </w:pPr>
      <w:rPr>
        <w:rFonts w:ascii="Symbol" w:hAnsi="Symbol" w:hint="default"/>
        <w:color w:val="39945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EB1D96"/>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0DF518E1"/>
    <w:multiLevelType w:val="hybridMultilevel"/>
    <w:tmpl w:val="269236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7872B1"/>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11E95063"/>
    <w:multiLevelType w:val="hybridMultilevel"/>
    <w:tmpl w:val="0CE2A7C2"/>
    <w:lvl w:ilvl="0">
      <w:start w:val="1"/>
      <w:numFmt w:val="bullet"/>
      <w:pStyle w:val="BulletList"/>
      <w:lvlText w:val=""/>
      <w:lvlJc w:val="left"/>
      <w:pPr>
        <w:ind w:left="54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552176E"/>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15AF19AE"/>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
    <w:nsid w:val="1A270686"/>
    <w:multiLevelType w:val="hybridMultilevel"/>
    <w:tmpl w:val="409AC006"/>
    <w:lvl w:ilvl="0">
      <w:start w:val="1"/>
      <w:numFmt w:val="bullet"/>
      <w:pStyle w:val="Checkbox"/>
      <w:lvlText w:val=""/>
      <w:lvlJc w:val="left"/>
      <w:pPr>
        <w:ind w:left="1170" w:hanging="360"/>
      </w:pPr>
      <w:rPr>
        <w:rFonts w:ascii="Wingdings" w:hAnsi="Wingdings" w:hint="default"/>
        <w:color w:val="5083C9"/>
        <w:sz w:val="28"/>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8">
    <w:nsid w:val="1AA327BD"/>
    <w:multiLevelType w:val="multilevel"/>
    <w:tmpl w:val="5E0EC23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34EA2E34"/>
    <w:multiLevelType w:val="multilevel"/>
    <w:tmpl w:val="874C13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AA7DD2"/>
    <w:multiLevelType w:val="multilevel"/>
    <w:tmpl w:val="859E9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C8601A1"/>
    <w:multiLevelType w:val="hybridMultilevel"/>
    <w:tmpl w:val="43CE9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E624744"/>
    <w:multiLevelType w:val="hybridMultilevel"/>
    <w:tmpl w:val="D67CDEAC"/>
    <w:lvl w:ilvl="0">
      <w:start w:val="1"/>
      <w:numFmt w:val="bullet"/>
      <w:pStyle w:val="Xbox"/>
      <w:lvlText w:val=""/>
      <w:lvlJc w:val="left"/>
      <w:pPr>
        <w:ind w:left="540" w:hanging="360"/>
      </w:pPr>
      <w:rPr>
        <w:rFonts w:ascii="Wingdings" w:hAnsi="Wingdings" w:hint="default"/>
        <w:color w:val="BD6363"/>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BD41DC0"/>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6">
    <w:nsid w:val="706E0AA3"/>
    <w:multiLevelType w:val="hybridMultilevel"/>
    <w:tmpl w:val="839A40D6"/>
    <w:lvl w:ilvl="0">
      <w:start w:val="1"/>
      <w:numFmt w:val="bullet"/>
      <w:lvlText w:val=""/>
      <w:lvlJc w:val="left"/>
      <w:pPr>
        <w:ind w:left="720" w:hanging="360"/>
      </w:pPr>
      <w:rPr>
        <w:rFonts w:ascii="Symbol" w:hAnsi="Symbol" w:hint="default"/>
        <w:color w:val="5083C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748530C"/>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4"/>
  </w:num>
  <w:num w:numId="2">
    <w:abstractNumId w:val="12"/>
  </w:num>
  <w:num w:numId="3">
    <w:abstractNumId w:val="7"/>
  </w:num>
  <w:num w:numId="4">
    <w:abstractNumId w:val="13"/>
  </w:num>
  <w:num w:numId="5">
    <w:abstractNumId w:val="16"/>
  </w:num>
  <w:num w:numId="6">
    <w:abstractNumId w:val="8"/>
  </w:num>
  <w:num w:numId="7">
    <w:abstractNumId w:val="14"/>
  </w:num>
  <w:num w:numId="8">
    <w:abstractNumId w:val="11"/>
  </w:num>
  <w:num w:numId="9">
    <w:abstractNumId w:val="1"/>
  </w:num>
  <w:num w:numId="10">
    <w:abstractNumId w:val="3"/>
  </w:num>
  <w:num w:numId="11">
    <w:abstractNumId w:val="15"/>
  </w:num>
  <w:num w:numId="12">
    <w:abstractNumId w:val="6"/>
  </w:num>
  <w:num w:numId="13">
    <w:abstractNumId w:val="5"/>
  </w:num>
  <w:num w:numId="14">
    <w:abstractNumId w:val="17"/>
  </w:num>
  <w:num w:numId="15">
    <w:abstractNumId w:val="0"/>
  </w:num>
  <w:num w:numId="16">
    <w:abstractNumId w:val="2"/>
  </w:num>
  <w:num w:numId="17">
    <w:abstractNumId w:val="9"/>
  </w:num>
  <w:num w:numId="18">
    <w:abstractNumId w:val="10"/>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C4"/>
    <w:rsid w:val="00022BAB"/>
    <w:rsid w:val="00037A6B"/>
    <w:rsid w:val="00043895"/>
    <w:rsid w:val="0006032F"/>
    <w:rsid w:val="00060CCE"/>
    <w:rsid w:val="00085ED8"/>
    <w:rsid w:val="00090E64"/>
    <w:rsid w:val="000F2585"/>
    <w:rsid w:val="00110963"/>
    <w:rsid w:val="0012162D"/>
    <w:rsid w:val="001251F8"/>
    <w:rsid w:val="00127CA1"/>
    <w:rsid w:val="00144E64"/>
    <w:rsid w:val="00150559"/>
    <w:rsid w:val="00171781"/>
    <w:rsid w:val="001725D9"/>
    <w:rsid w:val="0019007E"/>
    <w:rsid w:val="001B1A7E"/>
    <w:rsid w:val="001B200A"/>
    <w:rsid w:val="0024208C"/>
    <w:rsid w:val="0024655A"/>
    <w:rsid w:val="0026000D"/>
    <w:rsid w:val="00267C01"/>
    <w:rsid w:val="00282C22"/>
    <w:rsid w:val="002C002A"/>
    <w:rsid w:val="002C76C0"/>
    <w:rsid w:val="002F02F6"/>
    <w:rsid w:val="002F0A3E"/>
    <w:rsid w:val="00306553"/>
    <w:rsid w:val="003267EB"/>
    <w:rsid w:val="00341C6E"/>
    <w:rsid w:val="0035530B"/>
    <w:rsid w:val="0037553A"/>
    <w:rsid w:val="003A6B72"/>
    <w:rsid w:val="003B544D"/>
    <w:rsid w:val="003C10A8"/>
    <w:rsid w:val="003E0799"/>
    <w:rsid w:val="00422541"/>
    <w:rsid w:val="00441851"/>
    <w:rsid w:val="00467D27"/>
    <w:rsid w:val="00485C3A"/>
    <w:rsid w:val="0049654B"/>
    <w:rsid w:val="004967FA"/>
    <w:rsid w:val="004A6937"/>
    <w:rsid w:val="004B125C"/>
    <w:rsid w:val="005019F9"/>
    <w:rsid w:val="00534014"/>
    <w:rsid w:val="00574C31"/>
    <w:rsid w:val="00584B55"/>
    <w:rsid w:val="00585290"/>
    <w:rsid w:val="005A1F47"/>
    <w:rsid w:val="005D05D9"/>
    <w:rsid w:val="005E5147"/>
    <w:rsid w:val="005F4596"/>
    <w:rsid w:val="00617267"/>
    <w:rsid w:val="006A407C"/>
    <w:rsid w:val="006A63B4"/>
    <w:rsid w:val="006C6717"/>
    <w:rsid w:val="006F7CC4"/>
    <w:rsid w:val="00707343"/>
    <w:rsid w:val="007318F0"/>
    <w:rsid w:val="00732BAF"/>
    <w:rsid w:val="00751882"/>
    <w:rsid w:val="00754137"/>
    <w:rsid w:val="00756176"/>
    <w:rsid w:val="00765B53"/>
    <w:rsid w:val="00791090"/>
    <w:rsid w:val="007966F5"/>
    <w:rsid w:val="007B5200"/>
    <w:rsid w:val="007D1039"/>
    <w:rsid w:val="007D306E"/>
    <w:rsid w:val="007D5EFD"/>
    <w:rsid w:val="007F7D78"/>
    <w:rsid w:val="00802FF0"/>
    <w:rsid w:val="00817EEE"/>
    <w:rsid w:val="00826394"/>
    <w:rsid w:val="00844896"/>
    <w:rsid w:val="008763E8"/>
    <w:rsid w:val="00877B94"/>
    <w:rsid w:val="00892115"/>
    <w:rsid w:val="008A7E71"/>
    <w:rsid w:val="008B28EC"/>
    <w:rsid w:val="008B3699"/>
    <w:rsid w:val="008F7B15"/>
    <w:rsid w:val="00926535"/>
    <w:rsid w:val="00943082"/>
    <w:rsid w:val="00946818"/>
    <w:rsid w:val="00947E11"/>
    <w:rsid w:val="00962E99"/>
    <w:rsid w:val="00977354"/>
    <w:rsid w:val="0098636D"/>
    <w:rsid w:val="00993033"/>
    <w:rsid w:val="00994E35"/>
    <w:rsid w:val="009B04C4"/>
    <w:rsid w:val="009D4BB6"/>
    <w:rsid w:val="009E4DC9"/>
    <w:rsid w:val="009F3CA3"/>
    <w:rsid w:val="00A337BD"/>
    <w:rsid w:val="00A357CD"/>
    <w:rsid w:val="00A42C82"/>
    <w:rsid w:val="00A47C53"/>
    <w:rsid w:val="00A8186B"/>
    <w:rsid w:val="00A83C9F"/>
    <w:rsid w:val="00A93ADA"/>
    <w:rsid w:val="00A9581B"/>
    <w:rsid w:val="00AC219B"/>
    <w:rsid w:val="00AC551B"/>
    <w:rsid w:val="00AD0649"/>
    <w:rsid w:val="00B15441"/>
    <w:rsid w:val="00B2502D"/>
    <w:rsid w:val="00B51EA7"/>
    <w:rsid w:val="00B93371"/>
    <w:rsid w:val="00BA161B"/>
    <w:rsid w:val="00BC26A4"/>
    <w:rsid w:val="00BC79DD"/>
    <w:rsid w:val="00BD76ED"/>
    <w:rsid w:val="00C11358"/>
    <w:rsid w:val="00C22824"/>
    <w:rsid w:val="00C84C66"/>
    <w:rsid w:val="00C87B81"/>
    <w:rsid w:val="00CB1ADE"/>
    <w:rsid w:val="00CB781D"/>
    <w:rsid w:val="00CF5E21"/>
    <w:rsid w:val="00D046CF"/>
    <w:rsid w:val="00D2167C"/>
    <w:rsid w:val="00D34353"/>
    <w:rsid w:val="00D379D5"/>
    <w:rsid w:val="00D5456E"/>
    <w:rsid w:val="00D576A6"/>
    <w:rsid w:val="00D62BEA"/>
    <w:rsid w:val="00D70DC2"/>
    <w:rsid w:val="00D7321D"/>
    <w:rsid w:val="00D76FCB"/>
    <w:rsid w:val="00D8467E"/>
    <w:rsid w:val="00D93ACB"/>
    <w:rsid w:val="00DB1F96"/>
    <w:rsid w:val="00DB7131"/>
    <w:rsid w:val="00DC3880"/>
    <w:rsid w:val="00DE5BB1"/>
    <w:rsid w:val="00E00349"/>
    <w:rsid w:val="00E16E6C"/>
    <w:rsid w:val="00E35483"/>
    <w:rsid w:val="00E375D9"/>
    <w:rsid w:val="00E52110"/>
    <w:rsid w:val="00E6115F"/>
    <w:rsid w:val="00E755EE"/>
    <w:rsid w:val="00EA13FD"/>
    <w:rsid w:val="00EA2BB6"/>
    <w:rsid w:val="00EC2053"/>
    <w:rsid w:val="00EF7BE8"/>
    <w:rsid w:val="00F378D6"/>
    <w:rsid w:val="00F54A11"/>
    <w:rsid w:val="00F6485D"/>
    <w:rsid w:val="00F81FA9"/>
    <w:rsid w:val="00FE29B4"/>
    <w:rsid w:val="00FF2183"/>
    <w:rsid w:val="00FF3F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9D59E50-31A1-415A-ADFE-D2FC964F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D93ACB"/>
    <w:pPr>
      <w:spacing w:after="120" w:line="228" w:lineRule="auto"/>
    </w:pPr>
    <w:rPr>
      <w:b/>
      <w:color w:val="39945E"/>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D93ACB"/>
    <w:rPr>
      <w:b/>
      <w:color w:val="39945E"/>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085ED8"/>
    <w:pPr>
      <w:numPr>
        <w:numId w:val="3"/>
      </w:numPr>
      <w:tabs>
        <w:tab w:val="left" w:pos="540"/>
      </w:tabs>
      <w:spacing w:after="160"/>
      <w:contextualSpacing/>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6A63B4"/>
    <w:pPr>
      <w:numPr>
        <w:numId w:val="4"/>
      </w:numPr>
      <w:ind w:left="806" w:hanging="446"/>
    </w:pPr>
  </w:style>
  <w:style w:type="character" w:customStyle="1" w:styleId="CheckboxChar">
    <w:name w:val="Checkbox Char"/>
    <w:basedOn w:val="BulletListChar"/>
    <w:link w:val="Checkbox"/>
    <w:rsid w:val="00085ED8"/>
    <w:rPr>
      <w:rFonts w:ascii="Calibri" w:eastAsia="Times New Roman" w:hAnsi="Calibri" w:cs="Arial"/>
      <w:color w:val="595959"/>
      <w:szCs w:val="20"/>
    </w:rPr>
  </w:style>
  <w:style w:type="paragraph" w:customStyle="1" w:styleId="CallOutBox">
    <w:name w:val="Call Out Box"/>
    <w:basedOn w:val="Footer"/>
    <w:link w:val="CallOutBoxChar"/>
    <w:qFormat/>
    <w:rsid w:val="001251F8"/>
    <w:pPr>
      <w:jc w:val="center"/>
    </w:pPr>
    <w:rPr>
      <w:b/>
      <w:i/>
      <w:color w:val="39945E"/>
      <w:sz w:val="36"/>
      <w:szCs w:val="36"/>
    </w:rPr>
  </w:style>
  <w:style w:type="character" w:customStyle="1" w:styleId="XboxChar">
    <w:name w:val="Xbox Char"/>
    <w:basedOn w:val="CheckboxChar"/>
    <w:link w:val="Xbox"/>
    <w:rsid w:val="006A63B4"/>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1251F8"/>
    <w:rPr>
      <w:b/>
      <w:i/>
      <w:color w:val="39945E"/>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341C6E"/>
    <w:pPr>
      <w:numPr>
        <w:numId w:val="15"/>
      </w:numPr>
      <w:spacing w:line="240" w:lineRule="auto"/>
      <w:ind w:right="274"/>
      <w:contextualSpacing/>
    </w:pPr>
  </w:style>
  <w:style w:type="character" w:customStyle="1" w:styleId="BulletListTextChar">
    <w:name w:val="Bullet List Text Char"/>
    <w:basedOn w:val="BodyTextChar"/>
    <w:link w:val="BulletListText"/>
    <w:rsid w:val="00341C6E"/>
    <w:rPr>
      <w:rFonts w:ascii="Calibri" w:eastAsia="Times New Roman" w:hAnsi="Calibri" w:cs="Arial"/>
      <w:color w:val="595959"/>
      <w:szCs w:val="20"/>
    </w:rPr>
  </w:style>
  <w:style w:type="character" w:styleId="Hyperlink">
    <w:name w:val="Hyperlink"/>
    <w:basedOn w:val="DefaultParagraphFont"/>
    <w:uiPriority w:val="99"/>
    <w:unhideWhenUsed/>
    <w:rsid w:val="006F7CC4"/>
    <w:rPr>
      <w:color w:val="0563C1" w:themeColor="hyperlink"/>
      <w:u w:val="single"/>
    </w:rPr>
  </w:style>
  <w:style w:type="character" w:customStyle="1" w:styleId="UnresolvedMention">
    <w:name w:val="Unresolved Mention"/>
    <w:basedOn w:val="DefaultParagraphFont"/>
    <w:uiPriority w:val="99"/>
    <w:semiHidden/>
    <w:unhideWhenUsed/>
    <w:rsid w:val="006F7CC4"/>
    <w:rPr>
      <w:color w:val="605E5C"/>
      <w:shd w:val="clear" w:color="auto" w:fill="E1DFDD"/>
    </w:rPr>
  </w:style>
  <w:style w:type="paragraph" w:customStyle="1" w:styleId="SectionHeading">
    <w:name w:val="Section Heading"/>
    <w:basedOn w:val="MainTitle"/>
    <w:link w:val="SectionHeadingChar"/>
    <w:qFormat/>
    <w:rsid w:val="00C22824"/>
    <w:pPr>
      <w:spacing w:before="80" w:line="259" w:lineRule="auto"/>
    </w:pPr>
    <w:rPr>
      <w:sz w:val="36"/>
    </w:rPr>
  </w:style>
  <w:style w:type="character" w:styleId="CommentReference">
    <w:name w:val="annotation reference"/>
    <w:basedOn w:val="DefaultParagraphFont"/>
    <w:uiPriority w:val="99"/>
    <w:semiHidden/>
    <w:unhideWhenUsed/>
    <w:rsid w:val="00C22824"/>
    <w:rPr>
      <w:sz w:val="16"/>
      <w:szCs w:val="16"/>
    </w:rPr>
  </w:style>
  <w:style w:type="character" w:customStyle="1" w:styleId="SectionHeadingChar">
    <w:name w:val="Section Heading Char"/>
    <w:basedOn w:val="MainTitleChar"/>
    <w:link w:val="SectionHeading"/>
    <w:rsid w:val="00C22824"/>
    <w:rPr>
      <w:b/>
      <w:color w:val="39945E"/>
      <w:sz w:val="36"/>
      <w:szCs w:val="48"/>
    </w:rPr>
  </w:style>
  <w:style w:type="paragraph" w:styleId="CommentText">
    <w:name w:val="annotation text"/>
    <w:basedOn w:val="Normal"/>
    <w:link w:val="CommentTextChar"/>
    <w:uiPriority w:val="99"/>
    <w:semiHidden/>
    <w:unhideWhenUsed/>
    <w:rsid w:val="00C22824"/>
    <w:pPr>
      <w:spacing w:line="240" w:lineRule="auto"/>
    </w:pPr>
    <w:rPr>
      <w:sz w:val="20"/>
      <w:szCs w:val="20"/>
    </w:rPr>
  </w:style>
  <w:style w:type="character" w:customStyle="1" w:styleId="CommentTextChar">
    <w:name w:val="Comment Text Char"/>
    <w:basedOn w:val="DefaultParagraphFont"/>
    <w:link w:val="CommentText"/>
    <w:uiPriority w:val="99"/>
    <w:semiHidden/>
    <w:rsid w:val="00C22824"/>
    <w:rPr>
      <w:sz w:val="20"/>
      <w:szCs w:val="20"/>
    </w:rPr>
  </w:style>
  <w:style w:type="paragraph" w:styleId="CommentSubject">
    <w:name w:val="annotation subject"/>
    <w:basedOn w:val="CommentText"/>
    <w:next w:val="CommentText"/>
    <w:link w:val="CommentSubjectChar"/>
    <w:uiPriority w:val="99"/>
    <w:semiHidden/>
    <w:unhideWhenUsed/>
    <w:rsid w:val="00C22824"/>
    <w:rPr>
      <w:b/>
      <w:bCs/>
    </w:rPr>
  </w:style>
  <w:style w:type="character" w:customStyle="1" w:styleId="CommentSubjectChar">
    <w:name w:val="Comment Subject Char"/>
    <w:basedOn w:val="CommentTextChar"/>
    <w:link w:val="CommentSubject"/>
    <w:uiPriority w:val="99"/>
    <w:semiHidden/>
    <w:rsid w:val="00C22824"/>
    <w:rPr>
      <w:b/>
      <w:bCs/>
      <w:sz w:val="20"/>
      <w:szCs w:val="20"/>
    </w:rPr>
  </w:style>
  <w:style w:type="paragraph" w:styleId="BalloonText">
    <w:name w:val="Balloon Text"/>
    <w:basedOn w:val="Normal"/>
    <w:link w:val="BalloonTextChar"/>
    <w:uiPriority w:val="99"/>
    <w:semiHidden/>
    <w:unhideWhenUsed/>
    <w:rsid w:val="00C22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824"/>
    <w:rPr>
      <w:rFonts w:ascii="Segoe UI" w:hAnsi="Segoe UI" w:cs="Segoe UI"/>
      <w:sz w:val="18"/>
      <w:szCs w:val="18"/>
    </w:rPr>
  </w:style>
  <w:style w:type="character" w:styleId="FollowedHyperlink">
    <w:name w:val="FollowedHyperlink"/>
    <w:basedOn w:val="DefaultParagraphFont"/>
    <w:uiPriority w:val="99"/>
    <w:semiHidden/>
    <w:unhideWhenUsed/>
    <w:rsid w:val="00F378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footer1.xml.rels>&#65279;<?xml version="1.0" encoding="utf-8" standalone="yes"?><Relationships xmlns="http://schemas.openxmlformats.org/package/2006/relationships"><Relationship Id="rId1" Type="http://schemas.openxmlformats.org/officeDocument/2006/relationships/image" Target="media/image4.png"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5.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PC_Compliance%20Bulleti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98102-CF67-4F52-A3F3-1EFA950E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PC_Compliance Bulletin</Template>
  <TotalTime>0</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 Juan</dc:creator>
  <cp:lastModifiedBy>Amado, Juan</cp:lastModifiedBy>
  <cp:revision>2</cp:revision>
  <dcterms:created xsi:type="dcterms:W3CDTF">2020-03-13T17:58:00Z</dcterms:created>
  <dcterms:modified xsi:type="dcterms:W3CDTF">2020-03-13T17:58:00Z</dcterms:modified>
</cp:coreProperties>
</file>